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7548D" w14:textId="30EF45E7" w:rsidR="006F7EFD" w:rsidRPr="00F91E4B" w:rsidRDefault="006F7EFD" w:rsidP="00DA7FFE">
      <w:pPr>
        <w:pStyle w:val="CRCoverPage"/>
        <w:tabs>
          <w:tab w:val="right" w:pos="9639"/>
        </w:tabs>
        <w:spacing w:before="240" w:after="0" w:line="276" w:lineRule="auto"/>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103950">
        <w:rPr>
          <w:b/>
          <w:sz w:val="24"/>
          <w:szCs w:val="24"/>
          <w:lang w:eastAsia="ko-KR"/>
        </w:rPr>
        <w:t>4</w:t>
      </w:r>
      <w:r w:rsidR="00366598">
        <w:rPr>
          <w:b/>
          <w:sz w:val="24"/>
          <w:szCs w:val="24"/>
          <w:lang w:eastAsia="ko-KR"/>
        </w:rPr>
        <w:t>-e</w:t>
      </w:r>
      <w:r w:rsidRPr="00F90B26">
        <w:rPr>
          <w:rFonts w:hint="eastAsia"/>
          <w:b/>
          <w:sz w:val="24"/>
          <w:szCs w:val="24"/>
        </w:rPr>
        <w:tab/>
      </w:r>
      <w:r w:rsidR="0072456F" w:rsidRPr="0072456F">
        <w:rPr>
          <w:b/>
          <w:sz w:val="24"/>
          <w:szCs w:val="24"/>
        </w:rPr>
        <w:t>R1-2101216</w:t>
      </w:r>
    </w:p>
    <w:p w14:paraId="02ED61BB" w14:textId="3FF3AE4A" w:rsidR="00154194" w:rsidRPr="00F85EC7" w:rsidRDefault="00F85EC7" w:rsidP="00DA7FFE">
      <w:pPr>
        <w:pStyle w:val="CRCoverPage"/>
        <w:spacing w:before="240" w:after="240" w:line="276" w:lineRule="auto"/>
        <w:outlineLvl w:val="0"/>
        <w:rPr>
          <w:b/>
          <w:bCs/>
          <w:noProof/>
          <w:sz w:val="24"/>
          <w:szCs w:val="24"/>
          <w:lang w:eastAsia="ko-KR"/>
        </w:rPr>
      </w:pPr>
      <w:r w:rsidRPr="00FA01E6">
        <w:rPr>
          <w:b/>
          <w:bCs/>
          <w:noProof/>
          <w:sz w:val="24"/>
          <w:szCs w:val="24"/>
          <w:lang w:eastAsia="ko-KR"/>
        </w:rPr>
        <w:t xml:space="preserve">e-Meeting, </w:t>
      </w:r>
      <w:r w:rsidR="00103950">
        <w:rPr>
          <w:rFonts w:eastAsia="MS Mincho" w:cs="Arial"/>
          <w:b/>
          <w:bCs/>
          <w:sz w:val="24"/>
          <w:szCs w:val="24"/>
          <w:lang w:eastAsia="ja-JP"/>
        </w:rPr>
        <w:t>January</w:t>
      </w:r>
      <w:r w:rsidRPr="00FA01E6">
        <w:rPr>
          <w:rFonts w:eastAsia="MS Mincho" w:cs="Arial"/>
          <w:b/>
          <w:bCs/>
          <w:sz w:val="24"/>
          <w:szCs w:val="24"/>
          <w:lang w:eastAsia="ja-JP"/>
        </w:rPr>
        <w:t xml:space="preserve"> 2</w:t>
      </w:r>
      <w:r w:rsidR="00103950">
        <w:rPr>
          <w:rFonts w:eastAsia="MS Mincho" w:cs="Arial"/>
          <w:b/>
          <w:bCs/>
          <w:sz w:val="24"/>
          <w:szCs w:val="24"/>
          <w:lang w:eastAsia="ja-JP"/>
        </w:rPr>
        <w:t>5</w:t>
      </w:r>
      <w:r w:rsidRPr="00FA01E6">
        <w:rPr>
          <w:rFonts w:eastAsia="MS Mincho" w:cs="Arial"/>
          <w:b/>
          <w:bCs/>
          <w:sz w:val="24"/>
          <w:szCs w:val="24"/>
          <w:vertAlign w:val="superscript"/>
          <w:lang w:eastAsia="ja-JP"/>
        </w:rPr>
        <w:t>th</w:t>
      </w:r>
      <w:r w:rsidRPr="00FA01E6">
        <w:rPr>
          <w:rFonts w:eastAsia="MS Mincho" w:cs="Arial"/>
          <w:b/>
          <w:bCs/>
          <w:sz w:val="24"/>
          <w:szCs w:val="24"/>
          <w:lang w:eastAsia="ja-JP"/>
        </w:rPr>
        <w:t xml:space="preserve"> – </w:t>
      </w:r>
      <w:r w:rsidR="00103950">
        <w:rPr>
          <w:rFonts w:eastAsia="MS Mincho" w:cs="Arial"/>
          <w:b/>
          <w:bCs/>
          <w:sz w:val="24"/>
          <w:szCs w:val="24"/>
          <w:lang w:eastAsia="ja-JP"/>
        </w:rPr>
        <w:t>February</w:t>
      </w:r>
      <w:r w:rsidR="00103950" w:rsidRPr="00FA01E6">
        <w:rPr>
          <w:rFonts w:eastAsia="MS Mincho" w:cs="Arial"/>
          <w:b/>
          <w:bCs/>
          <w:sz w:val="24"/>
          <w:szCs w:val="24"/>
          <w:lang w:eastAsia="ja-JP"/>
        </w:rPr>
        <w:t xml:space="preserve"> </w:t>
      </w:r>
      <w:r w:rsidR="00103950">
        <w:rPr>
          <w:rFonts w:eastAsia="MS Mincho" w:cs="Arial"/>
          <w:b/>
          <w:bCs/>
          <w:sz w:val="24"/>
          <w:szCs w:val="24"/>
          <w:lang w:eastAsia="ja-JP"/>
        </w:rPr>
        <w:t>5</w:t>
      </w:r>
      <w:r w:rsidRPr="00FA01E6">
        <w:rPr>
          <w:rFonts w:eastAsia="MS Mincho" w:cs="Arial"/>
          <w:b/>
          <w:bCs/>
          <w:sz w:val="24"/>
          <w:szCs w:val="24"/>
          <w:vertAlign w:val="superscript"/>
          <w:lang w:eastAsia="ja-JP"/>
        </w:rPr>
        <w:t>th</w:t>
      </w:r>
      <w:r w:rsidRPr="00FA01E6">
        <w:rPr>
          <w:b/>
          <w:bCs/>
          <w:noProof/>
          <w:sz w:val="24"/>
          <w:szCs w:val="24"/>
          <w:lang w:eastAsia="ko-KR"/>
        </w:rPr>
        <w:t>, 202</w:t>
      </w:r>
      <w:r w:rsidR="00103950">
        <w:rPr>
          <w:b/>
          <w:bCs/>
          <w:noProof/>
          <w:sz w:val="24"/>
          <w:szCs w:val="24"/>
          <w:lang w:eastAsia="ko-KR"/>
        </w:rPr>
        <w:t>1</w:t>
      </w:r>
    </w:p>
    <w:p w14:paraId="67CAF68F" w14:textId="0051806F" w:rsidR="006C551E" w:rsidRPr="001D2F42" w:rsidRDefault="006C551E" w:rsidP="00DA7FFE">
      <w:pPr>
        <w:spacing w:before="240" w:line="276" w:lineRule="auto"/>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w:t>
      </w:r>
      <w:r w:rsidR="00707FD6">
        <w:rPr>
          <w:rFonts w:ascii="Arial" w:hAnsi="Arial" w:cs="Arial"/>
          <w:sz w:val="22"/>
        </w:rPr>
        <w:t>.6.</w:t>
      </w:r>
      <w:r w:rsidR="00087EFB">
        <w:rPr>
          <w:rFonts w:ascii="Arial" w:hAnsi="Arial" w:cs="Arial"/>
          <w:sz w:val="22"/>
        </w:rPr>
        <w:t>3</w:t>
      </w:r>
    </w:p>
    <w:p w14:paraId="7061AB8F" w14:textId="77777777" w:rsidR="006C551E" w:rsidRPr="001D2F42" w:rsidRDefault="006C551E" w:rsidP="00DA7FFE">
      <w:pPr>
        <w:spacing w:before="240" w:line="276" w:lineRule="auto"/>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24EBE63" w:rsidR="006C551E" w:rsidRPr="001D2F42" w:rsidRDefault="006C551E" w:rsidP="00DA7FFE">
      <w:pPr>
        <w:spacing w:before="240" w:line="276" w:lineRule="auto"/>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087EFB">
        <w:rPr>
          <w:rFonts w:ascii="Arial" w:hAnsi="Arial" w:cs="Arial"/>
          <w:sz w:val="22"/>
          <w:lang w:eastAsia="zh-CN"/>
        </w:rPr>
        <w:t>Remaining issues fo</w:t>
      </w:r>
      <w:r w:rsidR="00087EFB">
        <w:rPr>
          <w:rFonts w:ascii="Arial" w:eastAsia="等线" w:hAnsi="Arial" w:cs="Arial" w:hint="eastAsia"/>
          <w:sz w:val="22"/>
          <w:lang w:eastAsia="zh-CN"/>
        </w:rPr>
        <w:t>r</w:t>
      </w:r>
      <w:r w:rsidR="00087EFB">
        <w:rPr>
          <w:rFonts w:ascii="Arial" w:eastAsia="等线" w:hAnsi="Arial" w:cs="Arial"/>
          <w:sz w:val="22"/>
          <w:lang w:eastAsia="zh-CN"/>
        </w:rPr>
        <w:t xml:space="preserve"> Redcap</w:t>
      </w:r>
    </w:p>
    <w:p w14:paraId="7C3C2C80" w14:textId="77777777" w:rsidR="006C551E" w:rsidRPr="001D2F42" w:rsidRDefault="006C551E" w:rsidP="00DA7FFE">
      <w:pPr>
        <w:spacing w:before="240" w:line="276" w:lineRule="auto"/>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DA7FFE">
      <w:pPr>
        <w:pStyle w:val="Heading1"/>
        <w:spacing w:line="276" w:lineRule="auto"/>
        <w:ind w:left="431" w:hanging="431"/>
        <w:jc w:val="both"/>
        <w:rPr>
          <w:sz w:val="32"/>
          <w:lang w:val="en-US" w:eastAsia="ko-KR"/>
        </w:rPr>
      </w:pPr>
      <w:r w:rsidRPr="00DB5DFA">
        <w:rPr>
          <w:sz w:val="32"/>
          <w:lang w:val="en-US" w:eastAsia="ko-KR"/>
        </w:rPr>
        <w:t>Introduction</w:t>
      </w:r>
    </w:p>
    <w:p w14:paraId="348FFBA8" w14:textId="225E420E" w:rsidR="00B822BB" w:rsidRDefault="00ED2F26" w:rsidP="00DA7FFE">
      <w:pPr>
        <w:spacing w:before="240" w:after="0" w:line="276" w:lineRule="auto"/>
        <w:ind w:firstLineChars="0" w:firstLine="0"/>
        <w:jc w:val="left"/>
      </w:pPr>
      <w:bookmarkStart w:id="0" w:name="_Hlk22834419"/>
      <w:r>
        <w:t xml:space="preserve">The </w:t>
      </w:r>
      <w:r w:rsidR="002B1D4A">
        <w:rPr>
          <w:rFonts w:hint="eastAsia"/>
        </w:rPr>
        <w:t>RedCap</w:t>
      </w:r>
      <w:r>
        <w:rPr>
          <w:rFonts w:hint="eastAsia"/>
        </w:rPr>
        <w:t xml:space="preserve"> </w:t>
      </w:r>
      <w:r w:rsidR="00331759">
        <w:t>W</w:t>
      </w:r>
      <w:r>
        <w:t>I was approved in RAN#</w:t>
      </w:r>
      <w:r w:rsidR="00331759">
        <w:t>90-e</w:t>
      </w:r>
      <w:r>
        <w:t xml:space="preserve"> </w:t>
      </w:r>
      <w:r w:rsidR="005A1DB8">
        <w:t>[</w:t>
      </w:r>
      <w:r w:rsidR="00707FD6">
        <w:t>1</w:t>
      </w:r>
      <w:r w:rsidR="005A1DB8">
        <w:t>]</w:t>
      </w:r>
      <w:r w:rsidR="00707FD6">
        <w:t xml:space="preserve"> </w:t>
      </w:r>
      <w:r w:rsidR="00087EFB">
        <w:t>with following open issues</w:t>
      </w:r>
      <w:r w:rsidR="00707FD6">
        <w:t>:</w:t>
      </w: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65938885" w14:textId="67E93B8B" w:rsidR="00087EFB" w:rsidRPr="00087EFB" w:rsidRDefault="00087EFB" w:rsidP="00DA7FFE">
            <w:pPr>
              <w:pStyle w:val="BodyText"/>
              <w:numPr>
                <w:ilvl w:val="0"/>
                <w:numId w:val="13"/>
              </w:numPr>
              <w:overflowPunct w:val="0"/>
              <w:spacing w:before="240" w:line="276" w:lineRule="auto"/>
              <w:ind w:firstLineChars="0"/>
              <w:rPr>
                <w:rFonts w:ascii="Times" w:hAnsi="Times" w:cs="Times"/>
                <w:b/>
                <w:bCs/>
                <w:i/>
                <w:iCs/>
                <w:szCs w:val="22"/>
              </w:rPr>
            </w:pPr>
            <w:r>
              <w:rPr>
                <w:rFonts w:eastAsia="宋体"/>
                <w:lang w:eastAsia="ja-JP"/>
              </w:rPr>
              <w:t>Specify support for the following</w:t>
            </w:r>
            <w:r w:rsidRPr="00942D09">
              <w:rPr>
                <w:rFonts w:eastAsia="宋体"/>
                <w:lang w:eastAsia="ja-JP"/>
              </w:rPr>
              <w:t xml:space="preserve"> UE complexity reduction features</w:t>
            </w:r>
            <w:r>
              <w:rPr>
                <w:rFonts w:eastAsia="宋体"/>
                <w:lang w:eastAsia="ja-JP"/>
              </w:rPr>
              <w:t xml:space="preserve"> </w:t>
            </w:r>
            <w:r w:rsidRPr="00942D09">
              <w:rPr>
                <w:rFonts w:eastAsia="宋体"/>
                <w:lang w:eastAsia="ja-JP"/>
              </w:rPr>
              <w:t xml:space="preserve">[RAN1, </w:t>
            </w:r>
            <w:r>
              <w:rPr>
                <w:rFonts w:eastAsia="宋体"/>
                <w:lang w:eastAsia="ja-JP"/>
              </w:rPr>
              <w:t>RAN4</w:t>
            </w:r>
            <w:r w:rsidRPr="00942D09">
              <w:rPr>
                <w:rFonts w:eastAsia="宋体"/>
                <w:lang w:eastAsia="ja-JP"/>
              </w:rPr>
              <w:t>]:</w:t>
            </w:r>
          </w:p>
          <w:p w14:paraId="4ADA1166" w14:textId="77777777" w:rsidR="00707FD6" w:rsidRPr="00087EFB" w:rsidRDefault="00707FD6" w:rsidP="00DA7FFE">
            <w:pPr>
              <w:pStyle w:val="BodyText"/>
              <w:numPr>
                <w:ilvl w:val="1"/>
                <w:numId w:val="13"/>
              </w:numPr>
              <w:overflowPunct w:val="0"/>
              <w:spacing w:before="240" w:line="276" w:lineRule="auto"/>
              <w:ind w:firstLineChars="0"/>
              <w:rPr>
                <w:rFonts w:ascii="Times" w:hAnsi="Times" w:cs="Times"/>
                <w:bCs/>
                <w:iCs/>
                <w:szCs w:val="22"/>
              </w:rPr>
            </w:pPr>
            <w:r w:rsidRPr="00087EFB">
              <w:rPr>
                <w:rFonts w:ascii="Times" w:hAnsi="Times" w:cs="Times"/>
                <w:bCs/>
                <w:iCs/>
                <w:szCs w:val="22"/>
              </w:rPr>
              <w:t>Reduced maximum UE bandwidth:</w:t>
            </w:r>
          </w:p>
          <w:p w14:paraId="2ADA48B4" w14:textId="72ECFDAA" w:rsidR="00707FD6" w:rsidRPr="00087EFB" w:rsidRDefault="00707FD6" w:rsidP="00DA7FFE">
            <w:pPr>
              <w:pStyle w:val="BodyText"/>
              <w:numPr>
                <w:ilvl w:val="2"/>
                <w:numId w:val="13"/>
              </w:numPr>
              <w:overflowPunct w:val="0"/>
              <w:spacing w:before="240" w:line="276" w:lineRule="auto"/>
              <w:ind w:firstLineChars="0"/>
              <w:rPr>
                <w:rFonts w:ascii="Times" w:hAnsi="Times" w:cs="Times"/>
                <w:bCs/>
                <w:iCs/>
                <w:szCs w:val="22"/>
              </w:rPr>
            </w:pPr>
            <w:r w:rsidRPr="00087EFB">
              <w:rPr>
                <w:rFonts w:ascii="Times" w:hAnsi="Times" w:cs="Times"/>
                <w:bCs/>
                <w:iCs/>
                <w:szCs w:val="22"/>
              </w:rPr>
              <w:t xml:space="preserve">Maximum bandwidth of an FR1 </w:t>
            </w:r>
            <w:r w:rsidR="002B1D4A" w:rsidRPr="00087EFB">
              <w:rPr>
                <w:rFonts w:ascii="Times" w:hAnsi="Times" w:cs="Times"/>
                <w:bCs/>
                <w:iCs/>
                <w:szCs w:val="22"/>
              </w:rPr>
              <w:t>RedCap</w:t>
            </w:r>
            <w:r w:rsidRPr="00087EFB">
              <w:rPr>
                <w:rFonts w:ascii="Times" w:hAnsi="Times" w:cs="Times"/>
                <w:bCs/>
                <w:iCs/>
                <w:szCs w:val="22"/>
              </w:rPr>
              <w:t xml:space="preserve"> UE during and after initial access of 20 MHz</w:t>
            </w:r>
            <w:r w:rsidRPr="00087EFB">
              <w:t xml:space="preserve"> </w:t>
            </w:r>
            <w:r w:rsidRPr="00087EFB">
              <w:rPr>
                <w:rFonts w:ascii="Times" w:hAnsi="Times" w:cs="Times"/>
                <w:bCs/>
                <w:iCs/>
                <w:szCs w:val="22"/>
              </w:rPr>
              <w:t>is supported. The possibility of, and any associated conditions for, optional support of a wider bandwidth up to 40MHz after initial access for this case will be further discussed at RAN#91e.</w:t>
            </w:r>
          </w:p>
          <w:p w14:paraId="1323E248" w14:textId="22F7B4CF" w:rsidR="00707FD6" w:rsidRPr="00087EFB" w:rsidRDefault="00707FD6" w:rsidP="00DA7FFE">
            <w:pPr>
              <w:pStyle w:val="BodyText"/>
              <w:numPr>
                <w:ilvl w:val="2"/>
                <w:numId w:val="13"/>
              </w:numPr>
              <w:overflowPunct w:val="0"/>
              <w:spacing w:before="240" w:line="276" w:lineRule="auto"/>
              <w:ind w:firstLineChars="0"/>
              <w:rPr>
                <w:rFonts w:ascii="Times" w:hAnsi="Times" w:cs="Times"/>
                <w:bCs/>
                <w:iCs/>
                <w:szCs w:val="22"/>
              </w:rPr>
            </w:pPr>
            <w:r w:rsidRPr="00087EFB">
              <w:rPr>
                <w:rFonts w:ascii="Times" w:hAnsi="Times" w:cs="Times"/>
                <w:bCs/>
                <w:iCs/>
                <w:szCs w:val="22"/>
              </w:rPr>
              <w:t xml:space="preserve">Maximum bandwidth of an FR2 </w:t>
            </w:r>
            <w:r w:rsidR="002B1D4A" w:rsidRPr="00087EFB">
              <w:rPr>
                <w:rFonts w:ascii="Times" w:hAnsi="Times" w:cs="Times"/>
                <w:bCs/>
                <w:iCs/>
                <w:szCs w:val="22"/>
              </w:rPr>
              <w:t>RedCap</w:t>
            </w:r>
            <w:r w:rsidRPr="00087EFB">
              <w:rPr>
                <w:rFonts w:ascii="Times" w:hAnsi="Times" w:cs="Times"/>
                <w:bCs/>
                <w:iCs/>
                <w:szCs w:val="22"/>
              </w:rPr>
              <w:t xml:space="preserve"> UE during and after initial access is 100 MHz</w:t>
            </w:r>
          </w:p>
          <w:p w14:paraId="62ACA32B" w14:textId="77777777" w:rsidR="00707FD6" w:rsidRPr="00087EFB" w:rsidRDefault="00707FD6" w:rsidP="00DA7FFE">
            <w:pPr>
              <w:pStyle w:val="BodyText"/>
              <w:numPr>
                <w:ilvl w:val="1"/>
                <w:numId w:val="13"/>
              </w:numPr>
              <w:overflowPunct w:val="0"/>
              <w:spacing w:before="240" w:line="276" w:lineRule="auto"/>
              <w:ind w:firstLineChars="0"/>
              <w:rPr>
                <w:iCs/>
              </w:rPr>
            </w:pPr>
            <w:r w:rsidRPr="00087EFB">
              <w:rPr>
                <w:iCs/>
              </w:rPr>
              <w:t>Reduced minimum number of Rx branches:</w:t>
            </w:r>
          </w:p>
          <w:p w14:paraId="13FC9F9C" w14:textId="181A7243" w:rsidR="00707FD6" w:rsidRPr="00087EFB" w:rsidRDefault="00707FD6" w:rsidP="00DA7FFE">
            <w:pPr>
              <w:pStyle w:val="BodyText"/>
              <w:numPr>
                <w:ilvl w:val="2"/>
                <w:numId w:val="13"/>
              </w:numPr>
              <w:overflowPunct w:val="0"/>
              <w:spacing w:before="240" w:line="276" w:lineRule="auto"/>
              <w:ind w:firstLineChars="0"/>
              <w:rPr>
                <w:iCs/>
              </w:rPr>
            </w:pPr>
            <w:r w:rsidRPr="00087EFB">
              <w:rPr>
                <w:iCs/>
              </w:rPr>
              <w:t xml:space="preserve">For frequency bands where a legacy NR UE is required to be equipped with a minimum of 2 Rx antenna ports, the minimum number of Rx branches supported by specification for a </w:t>
            </w:r>
            <w:r w:rsidR="002B1D4A" w:rsidRPr="00087EFB">
              <w:rPr>
                <w:iCs/>
              </w:rPr>
              <w:t>RedCap</w:t>
            </w:r>
            <w:r w:rsidRPr="00087EFB">
              <w:rPr>
                <w:iCs/>
              </w:rPr>
              <w:t xml:space="preserve"> UE is 1. The specification also supports 2 Rx branches for a </w:t>
            </w:r>
            <w:r w:rsidR="002B1D4A" w:rsidRPr="00087EFB">
              <w:rPr>
                <w:iCs/>
              </w:rPr>
              <w:t>RedCap</w:t>
            </w:r>
            <w:r w:rsidRPr="00087EFB">
              <w:rPr>
                <w:iCs/>
              </w:rPr>
              <w:t xml:space="preserve"> UE in these bands.</w:t>
            </w:r>
          </w:p>
          <w:p w14:paraId="5D83E83B" w14:textId="57ABBD95" w:rsidR="00707FD6" w:rsidRPr="00087EFB" w:rsidRDefault="00707FD6" w:rsidP="00DA7FFE">
            <w:pPr>
              <w:pStyle w:val="BodyText"/>
              <w:numPr>
                <w:ilvl w:val="2"/>
                <w:numId w:val="13"/>
              </w:numPr>
              <w:overflowPunct w:val="0"/>
              <w:spacing w:before="240" w:line="276" w:lineRule="auto"/>
              <w:ind w:firstLineChars="0"/>
              <w:rPr>
                <w:iCs/>
              </w:rPr>
            </w:pPr>
            <w:bookmarkStart w:id="1" w:name="_Hlk58502022"/>
            <w:r w:rsidRPr="00087EFB">
              <w:rPr>
                <w:iCs/>
              </w:rPr>
              <w:t xml:space="preserve">For frequency bands where a legacy NR UE (other than 2-Rx vehicular UE) is required to be equipped with a minimum of 4 Rx </w:t>
            </w:r>
            <w:bookmarkEnd w:id="1"/>
            <w:r w:rsidRPr="00087EFB">
              <w:rPr>
                <w:iCs/>
              </w:rPr>
              <w:t xml:space="preserve">antenna ports, the minimum number of Rx </w:t>
            </w:r>
            <w:bookmarkStart w:id="2" w:name="_Hlk58574559"/>
            <w:r w:rsidRPr="00087EFB">
              <w:rPr>
                <w:iCs/>
              </w:rPr>
              <w:t xml:space="preserve">branches </w:t>
            </w:r>
            <w:bookmarkEnd w:id="2"/>
            <w:r w:rsidRPr="00087EFB">
              <w:rPr>
                <w:iCs/>
              </w:rPr>
              <w:t xml:space="preserve">supported by specification for a </w:t>
            </w:r>
            <w:r w:rsidR="002B1D4A" w:rsidRPr="00087EFB">
              <w:rPr>
                <w:iCs/>
              </w:rPr>
              <w:t>RedCap</w:t>
            </w:r>
            <w:r w:rsidRPr="00087EFB">
              <w:rPr>
                <w:iCs/>
              </w:rPr>
              <w:t xml:space="preserve"> UE will be decided at RAN#91e; hence no specific work for these frequency bands will be done before RAN#91e.</w:t>
            </w:r>
          </w:p>
          <w:p w14:paraId="54E654F8" w14:textId="05AC139B" w:rsidR="00087EFB" w:rsidRPr="00087EFB" w:rsidRDefault="00087EFB" w:rsidP="00DA7FFE">
            <w:pPr>
              <w:pStyle w:val="BodyText"/>
              <w:overflowPunct w:val="0"/>
              <w:spacing w:before="240" w:line="276" w:lineRule="auto"/>
              <w:ind w:firstLineChars="0"/>
              <w:rPr>
                <w:rFonts w:eastAsia="等线"/>
                <w:iCs/>
                <w:lang w:eastAsia="zh-CN"/>
              </w:rPr>
            </w:pPr>
            <w:r w:rsidRPr="00087EFB">
              <w:rPr>
                <w:rFonts w:eastAsia="等线"/>
                <w:iCs/>
                <w:lang w:eastAsia="zh-CN"/>
              </w:rPr>
              <w:t>……</w:t>
            </w:r>
          </w:p>
          <w:p w14:paraId="0BF7AF8D" w14:textId="1F066F3E" w:rsidR="00CA5E00" w:rsidRPr="00087EFB" w:rsidRDefault="00087EFB" w:rsidP="00DA7FFE">
            <w:pPr>
              <w:pStyle w:val="BodyText"/>
              <w:numPr>
                <w:ilvl w:val="0"/>
                <w:numId w:val="13"/>
              </w:numPr>
              <w:overflowPunct w:val="0"/>
              <w:spacing w:before="240" w:line="276" w:lineRule="auto"/>
              <w:ind w:firstLineChars="0"/>
              <w:rPr>
                <w:rFonts w:eastAsia="宋体"/>
                <w:lang w:eastAsia="ja-JP"/>
              </w:rPr>
            </w:pPr>
            <w:bookmarkStart w:id="3" w:name="_Hlk58575355"/>
            <w:r w:rsidRPr="00087EFB">
              <w:rPr>
                <w:rFonts w:eastAsia="宋体"/>
                <w:lang w:eastAsia="ja-JP"/>
              </w:rPr>
              <w:t>The appropriate WI for handling of any potential coverage recovery aspects related to RedCap UEs devices will be considered at RAN#91e.</w:t>
            </w:r>
            <w:bookmarkEnd w:id="3"/>
          </w:p>
        </w:tc>
      </w:tr>
    </w:tbl>
    <w:bookmarkEnd w:id="0"/>
    <w:p w14:paraId="4C99A3AF" w14:textId="0AE19606" w:rsidR="00211C44" w:rsidRDefault="007B5967" w:rsidP="00DA7FFE">
      <w:pPr>
        <w:spacing w:before="240" w:after="0" w:line="276" w:lineRule="auto"/>
        <w:ind w:firstLineChars="0" w:firstLine="0"/>
        <w:jc w:val="left"/>
      </w:pPr>
      <w:r>
        <w:rPr>
          <w:rFonts w:eastAsia="等线"/>
          <w:lang w:eastAsia="zh-CN"/>
        </w:rPr>
        <w:t>T</w:t>
      </w:r>
      <w:r w:rsidR="00211C44" w:rsidRPr="005639A5">
        <w:rPr>
          <w:rFonts w:eastAsia="等线"/>
          <w:lang w:eastAsia="zh-CN"/>
        </w:rPr>
        <w:t>his contri</w:t>
      </w:r>
      <w:r w:rsidR="00211C44">
        <w:rPr>
          <w:rFonts w:eastAsia="等线"/>
          <w:lang w:eastAsia="zh-CN"/>
        </w:rPr>
        <w:t xml:space="preserve">bution discusses </w:t>
      </w:r>
      <w:r w:rsidR="00087EFB">
        <w:rPr>
          <w:rFonts w:eastAsia="等线"/>
          <w:lang w:eastAsia="zh-CN"/>
        </w:rPr>
        <w:t>the open issues for RedCap</w:t>
      </w:r>
      <w:r w:rsidR="00DA7FFE">
        <w:rPr>
          <w:rFonts w:eastAsia="等线"/>
          <w:lang w:eastAsia="zh-CN"/>
        </w:rPr>
        <w:t>.</w:t>
      </w:r>
    </w:p>
    <w:p w14:paraId="694DF5BA" w14:textId="2973862B" w:rsidR="005D5302" w:rsidRPr="006400E2" w:rsidRDefault="00087EFB" w:rsidP="00DA7FFE">
      <w:pPr>
        <w:pStyle w:val="Heading1"/>
        <w:spacing w:line="276" w:lineRule="auto"/>
      </w:pPr>
      <w:r>
        <w:t xml:space="preserve">Support of single Rx </w:t>
      </w:r>
      <w:r w:rsidR="0096401B">
        <w:t>branch</w:t>
      </w:r>
    </w:p>
    <w:p w14:paraId="0B435BD2" w14:textId="2FB066B7" w:rsidR="00DA7FFE" w:rsidRPr="00DA7FFE" w:rsidRDefault="00DA7FFE" w:rsidP="00DA7FFE">
      <w:pPr>
        <w:spacing w:before="240" w:after="0" w:line="276" w:lineRule="auto"/>
        <w:ind w:firstLineChars="0" w:firstLine="0"/>
        <w:jc w:val="left"/>
        <w:rPr>
          <w:rFonts w:eastAsia="等线"/>
          <w:lang w:eastAsia="zh-CN"/>
        </w:rPr>
      </w:pPr>
      <w:r>
        <w:rPr>
          <w:rFonts w:eastAsia="等线"/>
          <w:lang w:eastAsia="zh-CN"/>
        </w:rPr>
        <w:t xml:space="preserve">Wearable is one important use case for RedCap. The device size is small, e.g., ~40 mm for a watch. However, for FR 1, the antennal is comparable to the device size. For example, at 3.5GHz band, about </w:t>
      </w:r>
      <w:r w:rsidRPr="00DA7FFE">
        <w:rPr>
          <w:rFonts w:eastAsia="等线"/>
          <w:lang w:eastAsia="zh-CN"/>
        </w:rPr>
        <w:t>λ/4</w:t>
      </w:r>
      <w:r>
        <w:rPr>
          <w:rFonts w:eastAsia="等线"/>
          <w:lang w:eastAsia="zh-CN"/>
        </w:rPr>
        <w:t xml:space="preserve"> @3.5GHz</w:t>
      </w:r>
      <m:oMath>
        <m:r>
          <m:rPr>
            <m:sty m:val="p"/>
          </m:rPr>
          <w:rPr>
            <w:rFonts w:ascii="Cambria Math" w:eastAsia="等线" w:hAnsi="Cambria Math"/>
            <w:lang w:eastAsia="zh-CN"/>
          </w:rPr>
          <m:t>≈</m:t>
        </m:r>
      </m:oMath>
      <w:r w:rsidRPr="00DA7FFE">
        <w:rPr>
          <w:rFonts w:eastAsia="等线"/>
          <w:lang w:eastAsia="zh-CN"/>
        </w:rPr>
        <w:t xml:space="preserve"> 2cm</w:t>
      </w:r>
      <w:r>
        <w:rPr>
          <w:rFonts w:eastAsia="等线"/>
          <w:lang w:eastAsia="zh-CN"/>
        </w:rPr>
        <w:t xml:space="preserve"> can be assumed as antenna size. Besides, i</w:t>
      </w:r>
      <w:r w:rsidRPr="00DA7FFE">
        <w:rPr>
          <w:rFonts w:eastAsia="等线"/>
          <w:lang w:eastAsia="zh-CN"/>
        </w:rPr>
        <w:t xml:space="preserve">solation </w:t>
      </w:r>
      <w:r>
        <w:rPr>
          <w:rFonts w:eastAsia="等线"/>
          <w:lang w:eastAsia="zh-CN"/>
        </w:rPr>
        <w:t xml:space="preserve">to other </w:t>
      </w:r>
      <w:r w:rsidRPr="00DA7FFE">
        <w:rPr>
          <w:rFonts w:eastAsia="等线"/>
          <w:lang w:eastAsia="zh-CN"/>
        </w:rPr>
        <w:t>metal-contained components</w:t>
      </w:r>
      <w:r>
        <w:rPr>
          <w:rFonts w:eastAsia="等线"/>
          <w:lang w:eastAsia="zh-CN"/>
        </w:rPr>
        <w:t xml:space="preserve"> is needed</w:t>
      </w:r>
      <w:r w:rsidRPr="00DA7FFE">
        <w:rPr>
          <w:rFonts w:eastAsia="等线"/>
          <w:lang w:eastAsia="zh-CN"/>
        </w:rPr>
        <w:t>, including antennas for other RATs, e.g., Bluetooth/WIFI/NFC/GPS</w:t>
      </w:r>
      <w:r>
        <w:rPr>
          <w:rFonts w:eastAsia="等线"/>
          <w:lang w:eastAsia="zh-CN"/>
        </w:rPr>
        <w:t xml:space="preserve">, as well as other </w:t>
      </w:r>
      <w:r w:rsidRPr="00DA7FFE">
        <w:rPr>
          <w:rFonts w:eastAsia="等线"/>
          <w:lang w:eastAsia="zh-CN"/>
        </w:rPr>
        <w:t>metal-contained components</w:t>
      </w:r>
      <w:r>
        <w:rPr>
          <w:rFonts w:eastAsia="等线"/>
          <w:lang w:eastAsia="zh-CN"/>
        </w:rPr>
        <w:t xml:space="preserve">. Different from isolation from antennas for </w:t>
      </w:r>
      <w:r>
        <w:rPr>
          <w:rFonts w:eastAsia="等线"/>
          <w:lang w:eastAsia="zh-CN"/>
        </w:rPr>
        <w:lastRenderedPageBreak/>
        <w:t>different frequency range, it is more challenges to</w:t>
      </w:r>
      <w:r w:rsidRPr="00DA7FFE">
        <w:rPr>
          <w:rFonts w:eastAsia="等线"/>
          <w:lang w:eastAsia="zh-CN"/>
        </w:rPr>
        <w:t xml:space="preserve"> assemble</w:t>
      </w:r>
      <w:r>
        <w:rPr>
          <w:rFonts w:eastAsia="等线"/>
          <w:lang w:eastAsia="zh-CN"/>
        </w:rPr>
        <w:t xml:space="preserve"> two antennas for the same band on to such compact form for wearables, since</w:t>
      </w:r>
      <w:r w:rsidRPr="00DA7FFE">
        <w:rPr>
          <w:rFonts w:eastAsia="等线"/>
          <w:lang w:eastAsia="zh-CN"/>
        </w:rPr>
        <w:t xml:space="preserve"> </w:t>
      </w:r>
      <w:r>
        <w:rPr>
          <w:rFonts w:eastAsia="等线"/>
          <w:lang w:eastAsia="zh-CN"/>
        </w:rPr>
        <w:t>d</w:t>
      </w:r>
      <w:r w:rsidRPr="00DA7FFE">
        <w:rPr>
          <w:rFonts w:eastAsia="等线"/>
          <w:lang w:eastAsia="zh-CN"/>
        </w:rPr>
        <w:t>ual-polarized a</w:t>
      </w:r>
      <w:r>
        <w:rPr>
          <w:rFonts w:eastAsia="等线"/>
          <w:lang w:eastAsia="zh-CN"/>
        </w:rPr>
        <w:t>ntenna is not supported in FR 1.</w:t>
      </w:r>
      <w:r w:rsidR="005B71C6">
        <w:rPr>
          <w:rFonts w:eastAsia="等线"/>
          <w:lang w:eastAsia="zh-CN"/>
        </w:rPr>
        <w:t xml:space="preserve"> Even two antennas can be put</w:t>
      </w:r>
      <w:r>
        <w:rPr>
          <w:rFonts w:eastAsia="等线"/>
          <w:lang w:eastAsia="zh-CN"/>
        </w:rPr>
        <w:t xml:space="preserve"> on wearable devices, with </w:t>
      </w:r>
      <w:r w:rsidRPr="00DA7FFE">
        <w:rPr>
          <w:rFonts w:eastAsia="等线"/>
          <w:lang w:eastAsia="zh-CN"/>
        </w:rPr>
        <w:t>high antenna correlations</w:t>
      </w:r>
      <w:r>
        <w:rPr>
          <w:rFonts w:eastAsia="等线"/>
          <w:lang w:eastAsia="zh-CN"/>
        </w:rPr>
        <w:t>, there is no performance gain. I</w:t>
      </w:r>
      <w:r w:rsidRPr="00DA7FFE">
        <w:rPr>
          <w:rFonts w:eastAsia="等线"/>
          <w:lang w:eastAsia="zh-CN"/>
        </w:rPr>
        <w:t>nversely</w:t>
      </w:r>
      <w:r>
        <w:rPr>
          <w:rFonts w:eastAsia="等线"/>
          <w:lang w:eastAsia="zh-CN"/>
        </w:rPr>
        <w:t xml:space="preserve">, some performance loss is observed in [2][3]. </w:t>
      </w:r>
    </w:p>
    <w:p w14:paraId="270DA734" w14:textId="20FBB329" w:rsidR="00DA7FFE" w:rsidRPr="00310EE3" w:rsidRDefault="00310EE3" w:rsidP="00DA7FFE">
      <w:pPr>
        <w:pStyle w:val="BodyText"/>
        <w:tabs>
          <w:tab w:val="left" w:pos="720"/>
        </w:tabs>
        <w:overflowPunct w:val="0"/>
        <w:spacing w:before="240" w:line="276" w:lineRule="auto"/>
        <w:ind w:firstLineChars="0" w:firstLine="0"/>
        <w:rPr>
          <w:rFonts w:eastAsia="等线"/>
          <w:b/>
          <w:lang w:eastAsia="zh-CN"/>
        </w:rPr>
      </w:pPr>
      <w:r>
        <w:rPr>
          <w:rFonts w:eastAsia="等线" w:hint="eastAsia"/>
          <w:b/>
          <w:lang w:eastAsia="zh-CN"/>
        </w:rPr>
        <w:t>O</w:t>
      </w:r>
      <w:r>
        <w:rPr>
          <w:rFonts w:eastAsia="等线"/>
          <w:b/>
          <w:lang w:eastAsia="zh-CN"/>
        </w:rPr>
        <w:t xml:space="preserve">bservation </w:t>
      </w:r>
      <w:r w:rsidR="00DA7FFE">
        <w:rPr>
          <w:rFonts w:eastAsia="等线"/>
          <w:b/>
          <w:lang w:eastAsia="zh-CN"/>
        </w:rPr>
        <w:t>1</w:t>
      </w:r>
      <w:r>
        <w:rPr>
          <w:rFonts w:eastAsia="等线"/>
          <w:b/>
          <w:lang w:eastAsia="zh-CN"/>
        </w:rPr>
        <w:t>:</w:t>
      </w:r>
      <w:r w:rsidR="00DA7FFE">
        <w:rPr>
          <w:rFonts w:eastAsia="等线"/>
          <w:b/>
          <w:lang w:eastAsia="zh-CN"/>
        </w:rPr>
        <w:t xml:space="preserve"> It is very challenges to assemble two Rx </w:t>
      </w:r>
      <w:r w:rsidR="00DA7FFE">
        <w:rPr>
          <w:rFonts w:eastAsia="等线" w:hint="eastAsia"/>
          <w:b/>
          <w:lang w:eastAsia="zh-CN"/>
        </w:rPr>
        <w:t>branches</w:t>
      </w:r>
      <w:r w:rsidR="00DA7FFE">
        <w:rPr>
          <w:rFonts w:eastAsia="等线"/>
          <w:b/>
          <w:lang w:eastAsia="zh-CN"/>
        </w:rPr>
        <w:t xml:space="preserve"> on wearable with compact form</w:t>
      </w:r>
      <w:r w:rsidRPr="00310EE3">
        <w:rPr>
          <w:b/>
        </w:rPr>
        <w:t>.</w:t>
      </w:r>
      <w:r w:rsidR="005B71C6">
        <w:rPr>
          <w:b/>
        </w:rPr>
        <w:t xml:space="preserve"> Even with two Rx branches, no gain or negative gains on performance is observed. </w:t>
      </w:r>
    </w:p>
    <w:p w14:paraId="14F2906F" w14:textId="0725A572" w:rsidR="00BA1D3B" w:rsidRPr="00707FD6" w:rsidRDefault="00087EFB" w:rsidP="00DA7FFE">
      <w:pPr>
        <w:pStyle w:val="Heading1"/>
        <w:spacing w:line="276" w:lineRule="auto"/>
        <w:rPr>
          <w:lang w:val="en-US" w:eastAsia="ko-KR"/>
        </w:rPr>
      </w:pPr>
      <w:r>
        <w:rPr>
          <w:lang w:val="en-US" w:eastAsia="ko-KR"/>
        </w:rPr>
        <w:t>Support of</w:t>
      </w:r>
      <w:r w:rsidR="00707FD6" w:rsidRPr="00707FD6">
        <w:rPr>
          <w:lang w:val="en-US" w:eastAsia="ko-KR"/>
        </w:rPr>
        <w:t xml:space="preserve"> a wider bandwidth</w:t>
      </w:r>
      <w:r>
        <w:rPr>
          <w:lang w:val="en-US" w:eastAsia="ko-KR"/>
        </w:rPr>
        <w:t xml:space="preserve"> after initial access for FR1</w:t>
      </w:r>
    </w:p>
    <w:p w14:paraId="1DD6C433" w14:textId="55BE591D" w:rsidR="006D1689" w:rsidRPr="00087EFB" w:rsidRDefault="0096401B" w:rsidP="00DA7FFE">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Up to 150Mbps peak data rate is needed for wearable use cases [1]. Since only single Rx can be supported by wearables, with 20MHz bandwidth for FR 1, it cannot meet the requirement of 150Mbps for DL. On the other hand, LTE Cat 4 is widely used for wearables, which can provide 150Mbps with 2Rx and 75Mbps with 1 Rx. With 20MHz and 1 Rx, NR </w:t>
      </w:r>
      <w:r>
        <w:rPr>
          <w:rFonts w:eastAsia="等线" w:hint="eastAsia"/>
          <w:lang w:eastAsia="zh-CN"/>
        </w:rPr>
        <w:t>cannot</w:t>
      </w:r>
      <w:r>
        <w:rPr>
          <w:rFonts w:eastAsia="等线"/>
          <w:lang w:eastAsia="zh-CN"/>
        </w:rPr>
        <w:t xml:space="preserve"> provide attractive improvement comparing with LTE products. More important, for wearables such as glasses, remote medical treatment requires, AR/VR</w:t>
      </w:r>
      <w:r w:rsidR="00770BED">
        <w:rPr>
          <w:rFonts w:eastAsia="等线"/>
          <w:lang w:eastAsia="zh-CN"/>
        </w:rPr>
        <w:t xml:space="preserve">, </w:t>
      </w:r>
      <w:r>
        <w:rPr>
          <w:rFonts w:eastAsia="等线"/>
          <w:lang w:eastAsia="zh-CN"/>
        </w:rPr>
        <w:t xml:space="preserve">[100, 500] </w:t>
      </w:r>
      <w:proofErr w:type="spellStart"/>
      <w:r>
        <w:rPr>
          <w:rFonts w:eastAsia="等线"/>
          <w:lang w:eastAsia="zh-CN"/>
        </w:rPr>
        <w:t>Mpbs</w:t>
      </w:r>
      <w:proofErr w:type="spellEnd"/>
      <w:r>
        <w:rPr>
          <w:rFonts w:eastAsia="等线"/>
          <w:lang w:eastAsia="zh-CN"/>
        </w:rPr>
        <w:t xml:space="preserve"> data rate</w:t>
      </w:r>
      <w:r w:rsidR="00770BED">
        <w:rPr>
          <w:rFonts w:eastAsia="等线"/>
          <w:lang w:eastAsia="zh-CN"/>
        </w:rPr>
        <w:t xml:space="preserve"> is needed</w:t>
      </w:r>
      <w:r>
        <w:rPr>
          <w:rFonts w:eastAsia="等线"/>
          <w:lang w:eastAsia="zh-CN"/>
        </w:rPr>
        <w:t xml:space="preserve"> with limited form factor. </w:t>
      </w:r>
      <w:r w:rsidR="00770BED">
        <w:rPr>
          <w:rFonts w:eastAsia="等线"/>
          <w:lang w:eastAsia="zh-CN"/>
        </w:rPr>
        <w:t xml:space="preserve">Therefore, in order to expand NR market, wider bandwidth is needed. </w:t>
      </w:r>
    </w:p>
    <w:p w14:paraId="5CF5C793" w14:textId="53F1CE9E" w:rsidR="00FA55CE" w:rsidRPr="008E2CC6" w:rsidRDefault="00770BED" w:rsidP="00DA7FFE">
      <w:pPr>
        <w:spacing w:before="240" w:line="276" w:lineRule="auto"/>
        <w:ind w:firstLineChars="0" w:firstLine="0"/>
        <w:rPr>
          <w:b/>
        </w:rPr>
      </w:pPr>
      <w:r>
        <w:rPr>
          <w:rFonts w:eastAsia="等线" w:hint="eastAsia"/>
          <w:b/>
          <w:lang w:eastAsia="zh-CN"/>
        </w:rPr>
        <w:t>O</w:t>
      </w:r>
      <w:r>
        <w:rPr>
          <w:rFonts w:eastAsia="等线"/>
          <w:b/>
          <w:lang w:eastAsia="zh-CN"/>
        </w:rPr>
        <w:t>bservation 2:</w:t>
      </w:r>
      <w:r>
        <w:rPr>
          <w:b/>
        </w:rPr>
        <w:t xml:space="preserve"> Wider bandwidth than 20MHz is needed for wearables that can only support single Rx. </w:t>
      </w:r>
    </w:p>
    <w:p w14:paraId="09F3962D" w14:textId="177155E2" w:rsidR="00922BC8" w:rsidRDefault="00087EFB" w:rsidP="00DA7FFE">
      <w:pPr>
        <w:pStyle w:val="Heading1"/>
        <w:pBdr>
          <w:top w:val="single" w:sz="12" w:space="6" w:color="auto"/>
        </w:pBdr>
        <w:spacing w:line="276" w:lineRule="auto"/>
        <w:ind w:left="431" w:hanging="431"/>
        <w:rPr>
          <w:rFonts w:eastAsia="等线"/>
          <w:lang w:val="en-US" w:eastAsia="zh-CN"/>
        </w:rPr>
      </w:pPr>
      <w:r>
        <w:rPr>
          <w:rFonts w:eastAsia="等线"/>
          <w:lang w:val="en-US" w:eastAsia="zh-CN"/>
        </w:rPr>
        <w:t>Reduced power consumption for Redcap</w:t>
      </w:r>
    </w:p>
    <w:p w14:paraId="30051A43" w14:textId="77777777" w:rsidR="002414CF" w:rsidRPr="0039172A" w:rsidRDefault="002414CF" w:rsidP="002414CF">
      <w:pPr>
        <w:pStyle w:val="BodyText"/>
        <w:tabs>
          <w:tab w:val="left" w:pos="720"/>
        </w:tabs>
        <w:overflowPunct w:val="0"/>
        <w:spacing w:before="240" w:line="276" w:lineRule="auto"/>
        <w:ind w:firstLineChars="0" w:firstLine="0"/>
        <w:rPr>
          <w:rFonts w:eastAsia="Malgun Gothic"/>
        </w:rPr>
      </w:pPr>
      <w:r w:rsidRPr="005A7E84">
        <w:rPr>
          <w:rFonts w:eastAsia="Malgun Gothic"/>
        </w:rPr>
        <w:t>UE power saving</w:t>
      </w:r>
      <w:r>
        <w:rPr>
          <w:rFonts w:eastAsia="Malgun Gothic"/>
        </w:rPr>
        <w:t>s</w:t>
      </w:r>
      <w:r w:rsidRPr="005A7E84">
        <w:rPr>
          <w:rFonts w:eastAsia="Malgun Gothic"/>
        </w:rPr>
        <w:t xml:space="preserve"> is an important objective for RedCap use cases. For wearables, such as smart watches, rings, eHealth related devices, </w:t>
      </w:r>
      <w:r>
        <w:rPr>
          <w:rFonts w:eastAsia="Malgun Gothic"/>
        </w:rPr>
        <w:t xml:space="preserve">the </w:t>
      </w:r>
      <w:r w:rsidRPr="005A7E84">
        <w:rPr>
          <w:rFonts w:eastAsia="Malgun Gothic"/>
        </w:rPr>
        <w:t xml:space="preserve">battery of the device should last multiple days (up to 1-2 weeks). For industrial wireless sensors, the requirement of battery </w:t>
      </w:r>
      <w:r>
        <w:rPr>
          <w:rFonts w:eastAsia="Malgun Gothic"/>
        </w:rPr>
        <w:t xml:space="preserve">life </w:t>
      </w:r>
      <w:r w:rsidRPr="005A7E84">
        <w:rPr>
          <w:rFonts w:eastAsia="Malgun Gothic"/>
        </w:rPr>
        <w:t>can be a few years.</w:t>
      </w:r>
      <w:r>
        <w:rPr>
          <w:rFonts w:eastAsia="Malgun Gothic"/>
        </w:rPr>
        <w:t xml:space="preserve"> To reduce power consumption for RedCap UEs, all the UE power saving schemes supported in Rel-16 PS WI and Rel-17 PS enhance</w:t>
      </w:r>
      <w:bookmarkStart w:id="4" w:name="_GoBack"/>
      <w:bookmarkEnd w:id="4"/>
      <w:r>
        <w:rPr>
          <w:rFonts w:eastAsia="Malgun Gothic"/>
        </w:rPr>
        <w:t xml:space="preserve">ment WI can be considered. </w:t>
      </w:r>
    </w:p>
    <w:p w14:paraId="4ECD5641" w14:textId="77777777" w:rsidR="002414CF" w:rsidRDefault="002414CF" w:rsidP="002414CF">
      <w:pPr>
        <w:spacing w:before="240" w:line="276" w:lineRule="auto"/>
        <w:ind w:firstLineChars="0" w:firstLine="0"/>
        <w:rPr>
          <w:b/>
        </w:rPr>
      </w:pPr>
      <w:r>
        <w:rPr>
          <w:rFonts w:eastAsia="等线" w:hint="eastAsia"/>
          <w:b/>
          <w:lang w:eastAsia="zh-CN"/>
        </w:rPr>
        <w:t>O</w:t>
      </w:r>
      <w:r>
        <w:rPr>
          <w:rFonts w:eastAsia="等线"/>
          <w:b/>
          <w:lang w:eastAsia="zh-CN"/>
        </w:rPr>
        <w:t>bservation 3:</w:t>
      </w:r>
      <w:r>
        <w:rPr>
          <w:b/>
        </w:rPr>
        <w:t xml:space="preserve"> Power saving schemes from Rel-16 PS WI and Rel-17 PS enhancements are applicable for RedCap UEs.</w:t>
      </w:r>
    </w:p>
    <w:p w14:paraId="3672D441" w14:textId="77777777" w:rsidR="002414CF" w:rsidRDefault="002414CF" w:rsidP="002414CF">
      <w:pPr>
        <w:spacing w:before="240" w:line="276" w:lineRule="auto"/>
        <w:ind w:firstLineChars="0" w:firstLine="0"/>
        <w:rPr>
          <w:rFonts w:eastAsia="Malgun Gothic"/>
        </w:rPr>
      </w:pPr>
      <w:r>
        <w:rPr>
          <w:rFonts w:eastAsia="Malgun Gothic"/>
        </w:rPr>
        <w:t xml:space="preserve">In addition, reduced PDCCH monitoring, including extended minimum PDCCH monitoring gap, smaller BD/CCE limits can achieve up to 10% power saving gain according to the evaluation results in TR 38.875. The impact to scheduling flexibility is negligible considering low data rate and latency insensitive characteristics of traffic.  For PDCCH blocking, it’s caused due to large connectivity and should be addressed regardless of PDCCH monitoring capability. </w:t>
      </w:r>
    </w:p>
    <w:p w14:paraId="6E4596E1" w14:textId="77777777" w:rsidR="002414CF" w:rsidRPr="008E2CC6" w:rsidRDefault="002414CF" w:rsidP="002414CF">
      <w:pPr>
        <w:spacing w:before="240" w:line="276" w:lineRule="auto"/>
        <w:ind w:firstLineChars="0" w:firstLine="0"/>
        <w:rPr>
          <w:b/>
        </w:rPr>
      </w:pPr>
      <w:r>
        <w:rPr>
          <w:rFonts w:eastAsia="等线" w:hint="eastAsia"/>
          <w:b/>
          <w:lang w:eastAsia="zh-CN"/>
        </w:rPr>
        <w:t>O</w:t>
      </w:r>
      <w:r>
        <w:rPr>
          <w:rFonts w:eastAsia="等线"/>
          <w:b/>
          <w:lang w:eastAsia="zh-CN"/>
        </w:rPr>
        <w:t>bservation 4:</w:t>
      </w:r>
      <w:r>
        <w:rPr>
          <w:b/>
        </w:rPr>
        <w:t xml:space="preserve"> Reduced PDCCH monitoring, including extended minimum PDCCH monitoring gap, smaller number of BD/CCE budget helps reducing power consumption for RedCap UEs.  </w:t>
      </w:r>
    </w:p>
    <w:p w14:paraId="036B9907" w14:textId="33D1ECAC" w:rsidR="00DB544C" w:rsidRDefault="00087EFB" w:rsidP="00DA7FFE">
      <w:pPr>
        <w:pStyle w:val="Heading1"/>
        <w:pBdr>
          <w:top w:val="single" w:sz="12" w:space="6" w:color="auto"/>
        </w:pBdr>
        <w:spacing w:line="276" w:lineRule="auto"/>
        <w:ind w:left="431" w:hanging="431"/>
        <w:rPr>
          <w:rFonts w:eastAsia="等线"/>
          <w:lang w:val="en-US" w:eastAsia="zh-CN"/>
        </w:rPr>
      </w:pPr>
      <w:r>
        <w:rPr>
          <w:rFonts w:eastAsia="等线"/>
          <w:lang w:val="en-US" w:eastAsia="zh-CN"/>
        </w:rPr>
        <w:t>Coverage recovery for Redcap</w:t>
      </w:r>
      <w:r w:rsidR="009050B4">
        <w:rPr>
          <w:rFonts w:eastAsia="等线"/>
          <w:lang w:val="en-US" w:eastAsia="zh-CN"/>
        </w:rPr>
        <w:t xml:space="preserve"> </w:t>
      </w:r>
    </w:p>
    <w:p w14:paraId="3B6E67B8" w14:textId="6CB6716E" w:rsidR="00CA6AFA" w:rsidRDefault="00FA6D1A" w:rsidP="00105E55">
      <w:pPr>
        <w:pStyle w:val="BodyText"/>
        <w:tabs>
          <w:tab w:val="left" w:pos="720"/>
        </w:tabs>
        <w:overflowPunct w:val="0"/>
        <w:spacing w:before="240" w:line="276" w:lineRule="auto"/>
        <w:ind w:firstLineChars="0" w:firstLine="0"/>
        <w:rPr>
          <w:rFonts w:eastAsiaTheme="minorEastAsia"/>
        </w:rPr>
      </w:pPr>
      <w:r>
        <w:rPr>
          <w:rFonts w:eastAsiaTheme="minorEastAsia"/>
        </w:rPr>
        <w:t>In TR 38.875, i</w:t>
      </w:r>
      <w:r w:rsidR="00105E55">
        <w:rPr>
          <w:rFonts w:eastAsiaTheme="minorEastAsia"/>
        </w:rPr>
        <w:t xml:space="preserve">mpacts on coverage </w:t>
      </w:r>
      <w:r w:rsidR="00C901A3">
        <w:rPr>
          <w:rFonts w:eastAsiaTheme="minorEastAsia"/>
        </w:rPr>
        <w:t xml:space="preserve">loss </w:t>
      </w:r>
      <w:r w:rsidR="00105E55">
        <w:rPr>
          <w:rFonts w:eastAsiaTheme="minorEastAsia"/>
        </w:rPr>
        <w:t>from</w:t>
      </w:r>
      <w:r w:rsidR="00105E55">
        <w:rPr>
          <w:rFonts w:eastAsiaTheme="minorEastAsia" w:hint="eastAsia"/>
        </w:rPr>
        <w:t xml:space="preserve"> single Rx</w:t>
      </w:r>
      <w:r>
        <w:rPr>
          <w:rFonts w:eastAsiaTheme="minorEastAsia"/>
        </w:rPr>
        <w:t xml:space="preserve"> were analyzed</w:t>
      </w:r>
      <w:r w:rsidR="00CA6AFA">
        <w:rPr>
          <w:rFonts w:eastAsiaTheme="minorEastAsia"/>
        </w:rPr>
        <w:t xml:space="preserve"> </w:t>
      </w:r>
      <w:r w:rsidR="00CA6AFA">
        <w:rPr>
          <w:rFonts w:eastAsiaTheme="minorEastAsia" w:hint="eastAsia"/>
        </w:rPr>
        <w:t>for FR1</w:t>
      </w:r>
      <w:r w:rsidR="00CA6AFA">
        <w:rPr>
          <w:rFonts w:eastAsiaTheme="minorEastAsia"/>
        </w:rPr>
        <w:t xml:space="preserve"> which is summarized in Table 1</w:t>
      </w:r>
      <w:r>
        <w:rPr>
          <w:rFonts w:eastAsiaTheme="minorEastAsia"/>
        </w:rPr>
        <w:t xml:space="preserve">. </w:t>
      </w:r>
    </w:p>
    <w:p w14:paraId="03178ABE" w14:textId="2E21A4F6" w:rsidR="00CA6AFA" w:rsidRDefault="00CA6AFA" w:rsidP="00CA6AFA">
      <w:pPr>
        <w:pStyle w:val="BodyText"/>
        <w:tabs>
          <w:tab w:val="left" w:pos="720"/>
        </w:tabs>
        <w:overflowPunct w:val="0"/>
        <w:spacing w:before="240" w:line="276" w:lineRule="auto"/>
        <w:ind w:firstLineChars="0" w:firstLine="0"/>
        <w:jc w:val="center"/>
        <w:rPr>
          <w:rFonts w:eastAsiaTheme="minorEastAsia"/>
        </w:rPr>
      </w:pPr>
      <w:r>
        <w:rPr>
          <w:rFonts w:eastAsiaTheme="minorEastAsia"/>
        </w:rPr>
        <w:t>Table 1: Summary of coverage loss for two ant. and single ant.</w:t>
      </w:r>
    </w:p>
    <w:tbl>
      <w:tblPr>
        <w:tblStyle w:val="TableGrid7"/>
        <w:tblW w:w="5000" w:type="pct"/>
        <w:tblInd w:w="5" w:type="dxa"/>
        <w:tblLook w:val="0420" w:firstRow="1" w:lastRow="0" w:firstColumn="0" w:lastColumn="0" w:noHBand="0" w:noVBand="1"/>
      </w:tblPr>
      <w:tblGrid>
        <w:gridCol w:w="2257"/>
        <w:gridCol w:w="1702"/>
        <w:gridCol w:w="1842"/>
        <w:gridCol w:w="3936"/>
      </w:tblGrid>
      <w:tr w:rsidR="00CA6AFA" w:rsidRPr="00CA6AFA" w14:paraId="4D0232BF" w14:textId="77777777" w:rsidTr="00CA6AFA">
        <w:trPr>
          <w:trHeight w:val="338"/>
        </w:trPr>
        <w:tc>
          <w:tcPr>
            <w:tcW w:w="1159" w:type="pct"/>
            <w:hideMark/>
          </w:tcPr>
          <w:p w14:paraId="235A7935" w14:textId="77777777" w:rsidR="00CA6AFA" w:rsidRPr="00CA6AFA" w:rsidRDefault="00CA6AFA" w:rsidP="00CA6AFA">
            <w:pPr>
              <w:spacing w:before="0" w:after="0" w:line="240" w:lineRule="auto"/>
              <w:ind w:firstLineChars="0" w:firstLine="0"/>
              <w:jc w:val="left"/>
              <w:rPr>
                <w:rFonts w:eastAsia="Gulim"/>
              </w:rPr>
            </w:pPr>
          </w:p>
        </w:tc>
        <w:tc>
          <w:tcPr>
            <w:tcW w:w="874" w:type="pct"/>
            <w:hideMark/>
          </w:tcPr>
          <w:p w14:paraId="60E8A93D" w14:textId="77777777" w:rsidR="00CA6AFA" w:rsidRPr="00CA6AFA" w:rsidRDefault="00CA6AFA" w:rsidP="00CA6AFA">
            <w:pPr>
              <w:spacing w:before="0" w:after="0" w:line="240" w:lineRule="auto"/>
              <w:ind w:firstLineChars="0" w:firstLine="0"/>
              <w:jc w:val="left"/>
              <w:rPr>
                <w:rFonts w:eastAsia="Gulim"/>
              </w:rPr>
            </w:pPr>
            <w:r w:rsidRPr="00CA6AFA">
              <w:rPr>
                <w:rFonts w:eastAsia="Gulim"/>
                <w:bCs/>
                <w:kern w:val="24"/>
              </w:rPr>
              <w:t>2.6GHz</w:t>
            </w:r>
          </w:p>
        </w:tc>
        <w:tc>
          <w:tcPr>
            <w:tcW w:w="946" w:type="pct"/>
            <w:hideMark/>
          </w:tcPr>
          <w:p w14:paraId="58B171D5" w14:textId="77777777" w:rsidR="00CA6AFA" w:rsidRPr="00CA6AFA" w:rsidRDefault="00CA6AFA" w:rsidP="00CA6AFA">
            <w:pPr>
              <w:spacing w:before="0" w:after="0" w:line="240" w:lineRule="auto"/>
              <w:ind w:firstLineChars="0" w:firstLine="0"/>
              <w:jc w:val="left"/>
              <w:rPr>
                <w:rFonts w:eastAsia="Gulim"/>
              </w:rPr>
            </w:pPr>
            <w:r w:rsidRPr="00CA6AFA">
              <w:rPr>
                <w:rFonts w:eastAsia="Gulim"/>
                <w:bCs/>
                <w:kern w:val="24"/>
              </w:rPr>
              <w:t>0.7GHz</w:t>
            </w:r>
          </w:p>
        </w:tc>
        <w:tc>
          <w:tcPr>
            <w:tcW w:w="2021" w:type="pct"/>
            <w:hideMark/>
          </w:tcPr>
          <w:p w14:paraId="2A68EF11" w14:textId="77777777" w:rsidR="00CA6AFA" w:rsidRPr="00CA6AFA" w:rsidRDefault="00CA6AFA" w:rsidP="00CA6AFA">
            <w:pPr>
              <w:spacing w:before="0" w:after="0" w:line="240" w:lineRule="auto"/>
              <w:ind w:firstLineChars="0" w:firstLine="0"/>
              <w:jc w:val="left"/>
              <w:rPr>
                <w:rFonts w:eastAsia="Gulim"/>
              </w:rPr>
            </w:pPr>
            <w:r w:rsidRPr="00CA6AFA">
              <w:rPr>
                <w:rFonts w:eastAsia="Gulim"/>
                <w:bCs/>
                <w:kern w:val="24"/>
              </w:rPr>
              <w:t>4GHz</w:t>
            </w:r>
          </w:p>
        </w:tc>
      </w:tr>
      <w:tr w:rsidR="00CA6AFA" w:rsidRPr="00CA6AFA" w14:paraId="38179CED" w14:textId="77777777" w:rsidTr="00CA6AFA">
        <w:trPr>
          <w:trHeight w:val="239"/>
        </w:trPr>
        <w:tc>
          <w:tcPr>
            <w:tcW w:w="1159" w:type="pct"/>
            <w:vMerge w:val="restart"/>
            <w:hideMark/>
          </w:tcPr>
          <w:p w14:paraId="6861B4C2" w14:textId="5692D967" w:rsidR="00CA6AFA" w:rsidRPr="00CA6AFA" w:rsidRDefault="00CA6AFA" w:rsidP="00CA6AFA">
            <w:pPr>
              <w:spacing w:before="0" w:after="0" w:line="240" w:lineRule="auto"/>
              <w:ind w:firstLineChars="0" w:firstLine="0"/>
              <w:jc w:val="left"/>
              <w:rPr>
                <w:rFonts w:eastAsia="Gulim"/>
              </w:rPr>
            </w:pPr>
            <w:r w:rsidRPr="00CA6AFA">
              <w:rPr>
                <w:rFonts w:eastAsia="Gulim"/>
                <w:bCs/>
                <w:color w:val="000000" w:themeColor="dark1"/>
                <w:kern w:val="24"/>
              </w:rPr>
              <w:t xml:space="preserve">Coverage loss for 2 </w:t>
            </w:r>
            <w:r>
              <w:rPr>
                <w:rFonts w:eastAsia="Gulim"/>
                <w:bCs/>
                <w:color w:val="000000" w:themeColor="dark1"/>
                <w:kern w:val="24"/>
              </w:rPr>
              <w:t>ant.</w:t>
            </w:r>
            <w:r w:rsidRPr="00CA6AFA">
              <w:rPr>
                <w:rFonts w:eastAsia="Gulim"/>
                <w:bCs/>
                <w:color w:val="000000" w:themeColor="dark1"/>
                <w:kern w:val="24"/>
              </w:rPr>
              <w:t xml:space="preserve"> </w:t>
            </w:r>
          </w:p>
        </w:tc>
        <w:tc>
          <w:tcPr>
            <w:tcW w:w="874" w:type="pct"/>
            <w:vMerge w:val="restart"/>
            <w:hideMark/>
          </w:tcPr>
          <w:p w14:paraId="07605B7C"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-3dB for PUSCH</w:t>
            </w:r>
          </w:p>
        </w:tc>
        <w:tc>
          <w:tcPr>
            <w:tcW w:w="946" w:type="pct"/>
            <w:vMerge w:val="restart"/>
            <w:hideMark/>
          </w:tcPr>
          <w:p w14:paraId="16A251D5"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-2.8dB for PUSCH</w:t>
            </w:r>
          </w:p>
          <w:p w14:paraId="6C2A0B2E"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 xml:space="preserve">-1.0dB for </w:t>
            </w:r>
            <w:proofErr w:type="spellStart"/>
            <w:r w:rsidRPr="00CA6AFA">
              <w:rPr>
                <w:rFonts w:eastAsia="Gulim"/>
                <w:color w:val="000000" w:themeColor="dark1"/>
                <w:kern w:val="24"/>
              </w:rPr>
              <w:t>Msg</w:t>
            </w:r>
            <w:proofErr w:type="spellEnd"/>
            <w:r w:rsidRPr="00CA6AFA">
              <w:rPr>
                <w:rFonts w:eastAsia="Gulim"/>
                <w:color w:val="000000" w:themeColor="dark1"/>
                <w:kern w:val="24"/>
              </w:rPr>
              <w:t xml:space="preserve"> 3</w:t>
            </w:r>
          </w:p>
        </w:tc>
        <w:tc>
          <w:tcPr>
            <w:tcW w:w="2021" w:type="pct"/>
            <w:hideMark/>
          </w:tcPr>
          <w:p w14:paraId="23FBC365" w14:textId="77777777" w:rsidR="00CA6AFA" w:rsidRPr="00CA6AFA" w:rsidRDefault="00CA6AFA" w:rsidP="00CA6AFA">
            <w:pPr>
              <w:spacing w:before="0" w:after="0" w:line="240" w:lineRule="auto"/>
              <w:ind w:firstLineChars="0" w:firstLine="0"/>
              <w:jc w:val="left"/>
              <w:rPr>
                <w:rFonts w:eastAsia="Gulim"/>
              </w:rPr>
            </w:pPr>
            <w:r w:rsidRPr="00CA6AFA">
              <w:rPr>
                <w:rFonts w:eastAsia="Gulim"/>
                <w:i/>
                <w:iCs/>
                <w:color w:val="000000" w:themeColor="dark1"/>
                <w:kern w:val="24"/>
              </w:rPr>
              <w:t xml:space="preserve">[PSD 33dBm/MHz] </w:t>
            </w:r>
            <w:r w:rsidRPr="00CA6AFA">
              <w:rPr>
                <w:rFonts w:eastAsia="Gulim"/>
                <w:color w:val="000000" w:themeColor="dark1"/>
                <w:kern w:val="24"/>
              </w:rPr>
              <w:t xml:space="preserve">-3dB PUSCH </w:t>
            </w:r>
          </w:p>
        </w:tc>
      </w:tr>
      <w:tr w:rsidR="00CA6AFA" w:rsidRPr="00CA6AFA" w14:paraId="31B9BBF5" w14:textId="77777777" w:rsidTr="00CA6AFA">
        <w:trPr>
          <w:trHeight w:val="239"/>
        </w:trPr>
        <w:tc>
          <w:tcPr>
            <w:tcW w:w="1159" w:type="pct"/>
            <w:vMerge/>
            <w:hideMark/>
          </w:tcPr>
          <w:p w14:paraId="7CEBF10F" w14:textId="77777777" w:rsidR="00CA6AFA" w:rsidRPr="00CA6AFA" w:rsidRDefault="00CA6AFA" w:rsidP="00CA6AFA">
            <w:pPr>
              <w:spacing w:before="0" w:after="0" w:line="240" w:lineRule="auto"/>
              <w:ind w:firstLineChars="0" w:firstLine="0"/>
              <w:jc w:val="left"/>
              <w:rPr>
                <w:rFonts w:eastAsia="Gulim"/>
              </w:rPr>
            </w:pPr>
          </w:p>
        </w:tc>
        <w:tc>
          <w:tcPr>
            <w:tcW w:w="874" w:type="pct"/>
            <w:vMerge/>
            <w:hideMark/>
          </w:tcPr>
          <w:p w14:paraId="028BB8CD" w14:textId="77777777" w:rsidR="00CA6AFA" w:rsidRPr="00CA6AFA" w:rsidRDefault="00CA6AFA" w:rsidP="00CA6AFA">
            <w:pPr>
              <w:spacing w:before="0" w:after="0" w:line="240" w:lineRule="auto"/>
              <w:ind w:firstLineChars="0" w:firstLine="0"/>
              <w:jc w:val="left"/>
              <w:rPr>
                <w:rFonts w:eastAsia="Gulim"/>
              </w:rPr>
            </w:pPr>
          </w:p>
        </w:tc>
        <w:tc>
          <w:tcPr>
            <w:tcW w:w="946" w:type="pct"/>
            <w:vMerge/>
            <w:hideMark/>
          </w:tcPr>
          <w:p w14:paraId="453D36C3" w14:textId="77777777" w:rsidR="00CA6AFA" w:rsidRPr="00CA6AFA" w:rsidRDefault="00CA6AFA" w:rsidP="00CA6AFA">
            <w:pPr>
              <w:spacing w:before="0" w:after="0" w:line="240" w:lineRule="auto"/>
              <w:ind w:firstLineChars="0" w:firstLine="0"/>
              <w:jc w:val="left"/>
              <w:rPr>
                <w:rFonts w:eastAsia="Gulim"/>
              </w:rPr>
            </w:pPr>
          </w:p>
        </w:tc>
        <w:tc>
          <w:tcPr>
            <w:tcW w:w="2021" w:type="pct"/>
            <w:hideMark/>
          </w:tcPr>
          <w:p w14:paraId="586AA9B6" w14:textId="77777777" w:rsidR="00CA6AFA" w:rsidRPr="00CA6AFA" w:rsidRDefault="00CA6AFA" w:rsidP="00CA6AFA">
            <w:pPr>
              <w:spacing w:before="0" w:after="0" w:line="240" w:lineRule="auto"/>
              <w:ind w:firstLineChars="0" w:firstLine="0"/>
              <w:jc w:val="left"/>
              <w:rPr>
                <w:rFonts w:eastAsia="Gulim"/>
              </w:rPr>
            </w:pPr>
            <w:r w:rsidRPr="00CA6AFA">
              <w:rPr>
                <w:rFonts w:eastAsia="Gulim"/>
                <w:i/>
                <w:iCs/>
                <w:color w:val="000000" w:themeColor="dark1"/>
                <w:kern w:val="24"/>
              </w:rPr>
              <w:t xml:space="preserve">[PSD 24dBm/MHz] </w:t>
            </w:r>
            <w:r w:rsidRPr="00CA6AFA">
              <w:rPr>
                <w:rFonts w:eastAsia="Gulim"/>
                <w:color w:val="000000" w:themeColor="dark1"/>
                <w:kern w:val="24"/>
              </w:rPr>
              <w:t>-2.9dB PUSCH</w:t>
            </w:r>
          </w:p>
        </w:tc>
      </w:tr>
      <w:tr w:rsidR="00CA6AFA" w:rsidRPr="00CA6AFA" w14:paraId="29EC9F40" w14:textId="77777777" w:rsidTr="00CA6AFA">
        <w:trPr>
          <w:trHeight w:val="239"/>
        </w:trPr>
        <w:tc>
          <w:tcPr>
            <w:tcW w:w="1159" w:type="pct"/>
            <w:vMerge w:val="restart"/>
            <w:hideMark/>
          </w:tcPr>
          <w:p w14:paraId="3D6C7893" w14:textId="09A5C56E" w:rsidR="00CA6AFA" w:rsidRPr="00CA6AFA" w:rsidRDefault="00CA6AFA" w:rsidP="00CA6AFA">
            <w:pPr>
              <w:spacing w:before="0" w:after="0" w:line="240" w:lineRule="auto"/>
              <w:ind w:firstLineChars="0" w:firstLine="0"/>
              <w:jc w:val="left"/>
              <w:rPr>
                <w:rFonts w:eastAsia="Gulim"/>
              </w:rPr>
            </w:pPr>
            <w:r w:rsidRPr="00CA6AFA">
              <w:rPr>
                <w:rFonts w:eastAsia="Gulim"/>
                <w:bCs/>
                <w:color w:val="000000" w:themeColor="dark1"/>
                <w:kern w:val="24"/>
              </w:rPr>
              <w:t>Coverage loss for 1</w:t>
            </w:r>
            <w:r>
              <w:rPr>
                <w:rFonts w:eastAsia="Gulim"/>
                <w:bCs/>
                <w:color w:val="000000" w:themeColor="dark1"/>
                <w:kern w:val="24"/>
              </w:rPr>
              <w:t xml:space="preserve"> ant.</w:t>
            </w:r>
          </w:p>
        </w:tc>
        <w:tc>
          <w:tcPr>
            <w:tcW w:w="874" w:type="pct"/>
            <w:vMerge w:val="restart"/>
            <w:hideMark/>
          </w:tcPr>
          <w:p w14:paraId="055A7FB0"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-3dB for PUSCH</w:t>
            </w:r>
          </w:p>
        </w:tc>
        <w:tc>
          <w:tcPr>
            <w:tcW w:w="946" w:type="pct"/>
            <w:vMerge w:val="restart"/>
            <w:hideMark/>
          </w:tcPr>
          <w:p w14:paraId="7BE14612"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-2.8dB for PUSCH</w:t>
            </w:r>
          </w:p>
          <w:p w14:paraId="0C4A1727"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 xml:space="preserve">-1.0dB for </w:t>
            </w:r>
            <w:proofErr w:type="spellStart"/>
            <w:r w:rsidRPr="00CA6AFA">
              <w:rPr>
                <w:rFonts w:eastAsia="Gulim"/>
                <w:color w:val="000000" w:themeColor="dark1"/>
                <w:kern w:val="24"/>
              </w:rPr>
              <w:t>Msg</w:t>
            </w:r>
            <w:proofErr w:type="spellEnd"/>
            <w:r w:rsidRPr="00CA6AFA">
              <w:rPr>
                <w:rFonts w:eastAsia="Gulim"/>
                <w:color w:val="000000" w:themeColor="dark1"/>
                <w:kern w:val="24"/>
              </w:rPr>
              <w:t xml:space="preserve"> 3</w:t>
            </w:r>
          </w:p>
        </w:tc>
        <w:tc>
          <w:tcPr>
            <w:tcW w:w="2021" w:type="pct"/>
            <w:hideMark/>
          </w:tcPr>
          <w:p w14:paraId="1166FB54" w14:textId="77777777" w:rsidR="00CA6AFA" w:rsidRPr="00CA6AFA" w:rsidRDefault="00CA6AFA" w:rsidP="00CA6AFA">
            <w:pPr>
              <w:spacing w:before="0" w:after="0" w:line="240" w:lineRule="auto"/>
              <w:ind w:firstLineChars="0" w:firstLine="0"/>
              <w:jc w:val="left"/>
              <w:rPr>
                <w:rFonts w:eastAsia="Gulim"/>
              </w:rPr>
            </w:pPr>
            <w:r w:rsidRPr="00CA6AFA">
              <w:rPr>
                <w:rFonts w:eastAsia="Gulim"/>
                <w:i/>
                <w:iCs/>
                <w:color w:val="000000" w:themeColor="dark1"/>
                <w:kern w:val="24"/>
              </w:rPr>
              <w:t xml:space="preserve">[PSD 33dBm/MHz] </w:t>
            </w:r>
            <w:r w:rsidRPr="00CA6AFA">
              <w:rPr>
                <w:rFonts w:eastAsia="Gulim"/>
                <w:color w:val="000000" w:themeColor="dark1"/>
                <w:kern w:val="24"/>
              </w:rPr>
              <w:t>-3dB PUSCH</w:t>
            </w:r>
          </w:p>
        </w:tc>
      </w:tr>
      <w:tr w:rsidR="00CA6AFA" w:rsidRPr="00CA6AFA" w14:paraId="49DD3C58" w14:textId="77777777" w:rsidTr="00CA6AFA">
        <w:trPr>
          <w:trHeight w:val="239"/>
        </w:trPr>
        <w:tc>
          <w:tcPr>
            <w:tcW w:w="1159" w:type="pct"/>
            <w:vMerge/>
            <w:hideMark/>
          </w:tcPr>
          <w:p w14:paraId="75A61CC9" w14:textId="77777777" w:rsidR="00CA6AFA" w:rsidRPr="00CA6AFA" w:rsidRDefault="00CA6AFA" w:rsidP="00CA6AFA">
            <w:pPr>
              <w:spacing w:before="0" w:after="0" w:line="240" w:lineRule="auto"/>
              <w:ind w:firstLineChars="0" w:firstLine="0"/>
              <w:jc w:val="left"/>
              <w:rPr>
                <w:rFonts w:eastAsia="Gulim"/>
              </w:rPr>
            </w:pPr>
          </w:p>
        </w:tc>
        <w:tc>
          <w:tcPr>
            <w:tcW w:w="874" w:type="pct"/>
            <w:vMerge/>
            <w:hideMark/>
          </w:tcPr>
          <w:p w14:paraId="00AB3040" w14:textId="77777777" w:rsidR="00CA6AFA" w:rsidRPr="00CA6AFA" w:rsidRDefault="00CA6AFA" w:rsidP="00CA6AFA">
            <w:pPr>
              <w:spacing w:before="0" w:after="0" w:line="240" w:lineRule="auto"/>
              <w:ind w:firstLineChars="0" w:firstLine="0"/>
              <w:jc w:val="left"/>
              <w:rPr>
                <w:rFonts w:eastAsia="Gulim"/>
              </w:rPr>
            </w:pPr>
          </w:p>
        </w:tc>
        <w:tc>
          <w:tcPr>
            <w:tcW w:w="946" w:type="pct"/>
            <w:vMerge/>
            <w:hideMark/>
          </w:tcPr>
          <w:p w14:paraId="4266CA03" w14:textId="77777777" w:rsidR="00CA6AFA" w:rsidRPr="00CA6AFA" w:rsidRDefault="00CA6AFA" w:rsidP="00CA6AFA">
            <w:pPr>
              <w:spacing w:before="0" w:after="0" w:line="240" w:lineRule="auto"/>
              <w:ind w:firstLineChars="0" w:firstLine="0"/>
              <w:jc w:val="left"/>
              <w:rPr>
                <w:rFonts w:eastAsia="Gulim"/>
              </w:rPr>
            </w:pPr>
          </w:p>
        </w:tc>
        <w:tc>
          <w:tcPr>
            <w:tcW w:w="2021" w:type="pct"/>
            <w:hideMark/>
          </w:tcPr>
          <w:p w14:paraId="7C60A8DC" w14:textId="77777777" w:rsidR="00CA6AFA" w:rsidRPr="00CA6AFA" w:rsidRDefault="00CA6AFA" w:rsidP="00CA6AFA">
            <w:pPr>
              <w:spacing w:before="0" w:after="0" w:line="240" w:lineRule="auto"/>
              <w:ind w:firstLineChars="0" w:firstLine="0"/>
              <w:jc w:val="left"/>
              <w:rPr>
                <w:rFonts w:eastAsia="Gulim"/>
              </w:rPr>
            </w:pPr>
            <w:r w:rsidRPr="00CA6AFA">
              <w:rPr>
                <w:rFonts w:eastAsia="Gulim"/>
                <w:i/>
                <w:iCs/>
                <w:color w:val="000000" w:themeColor="dark1"/>
                <w:kern w:val="24"/>
              </w:rPr>
              <w:t>[PSD 24dBm/MHz]</w:t>
            </w:r>
          </w:p>
          <w:p w14:paraId="233AE813"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-3dB PUSCH</w:t>
            </w:r>
          </w:p>
          <w:p w14:paraId="25E5E6F6"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-0.8dB PDCCH CSS</w:t>
            </w:r>
          </w:p>
          <w:p w14:paraId="7FDA3ED5"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 xml:space="preserve">-5.5dB </w:t>
            </w:r>
            <w:proofErr w:type="spellStart"/>
            <w:r w:rsidRPr="00CA6AFA">
              <w:rPr>
                <w:rFonts w:eastAsia="Gulim"/>
                <w:color w:val="000000" w:themeColor="dark1"/>
                <w:kern w:val="24"/>
              </w:rPr>
              <w:t>Msg</w:t>
            </w:r>
            <w:proofErr w:type="spellEnd"/>
            <w:r w:rsidRPr="00CA6AFA">
              <w:rPr>
                <w:rFonts w:eastAsia="Gulim"/>
                <w:color w:val="000000" w:themeColor="dark1"/>
                <w:kern w:val="24"/>
              </w:rPr>
              <w:t xml:space="preserve"> 2 (w/o TBS scaling)</w:t>
            </w:r>
          </w:p>
          <w:p w14:paraId="72A97EEA" w14:textId="77777777" w:rsidR="00CA6AFA" w:rsidRPr="00CA6AFA" w:rsidRDefault="00CA6AFA" w:rsidP="00CA6AFA">
            <w:pPr>
              <w:spacing w:before="0" w:after="0" w:line="240" w:lineRule="auto"/>
              <w:ind w:firstLineChars="0" w:firstLine="0"/>
              <w:jc w:val="left"/>
              <w:rPr>
                <w:rFonts w:eastAsia="Gulim"/>
              </w:rPr>
            </w:pPr>
            <w:r w:rsidRPr="00CA6AFA">
              <w:rPr>
                <w:rFonts w:eastAsia="Gulim"/>
                <w:color w:val="000000" w:themeColor="dark1"/>
                <w:kern w:val="24"/>
              </w:rPr>
              <w:t xml:space="preserve">-2.4dB </w:t>
            </w:r>
            <w:proofErr w:type="spellStart"/>
            <w:r w:rsidRPr="00CA6AFA">
              <w:rPr>
                <w:rFonts w:eastAsia="Gulim"/>
                <w:color w:val="000000" w:themeColor="dark1"/>
                <w:kern w:val="24"/>
              </w:rPr>
              <w:t>Msg</w:t>
            </w:r>
            <w:proofErr w:type="spellEnd"/>
            <w:r w:rsidRPr="00CA6AFA">
              <w:rPr>
                <w:rFonts w:eastAsia="Gulim"/>
                <w:color w:val="000000" w:themeColor="dark1"/>
                <w:kern w:val="24"/>
              </w:rPr>
              <w:t xml:space="preserve"> 4</w:t>
            </w:r>
          </w:p>
        </w:tc>
      </w:tr>
    </w:tbl>
    <w:p w14:paraId="53A6E0D5" w14:textId="59A99FFB" w:rsidR="00CA6AFA" w:rsidRPr="00CB6967" w:rsidRDefault="00CA6AFA" w:rsidP="00105E55">
      <w:pPr>
        <w:pStyle w:val="BodyText"/>
        <w:tabs>
          <w:tab w:val="left" w:pos="720"/>
        </w:tabs>
        <w:overflowPunct w:val="0"/>
        <w:spacing w:before="240" w:line="276" w:lineRule="auto"/>
        <w:ind w:firstLineChars="0" w:firstLine="0"/>
        <w:rPr>
          <w:rFonts w:eastAsia="等线"/>
          <w:lang w:eastAsia="zh-CN"/>
        </w:rPr>
      </w:pPr>
      <w:r>
        <w:rPr>
          <w:rFonts w:eastAsiaTheme="minorEastAsia" w:hint="eastAsia"/>
        </w:rPr>
        <w:lastRenderedPageBreak/>
        <w:t>As shown in Table 1, c</w:t>
      </w:r>
      <w:r w:rsidRPr="00105E55">
        <w:rPr>
          <w:rFonts w:eastAsia="等线"/>
          <w:lang w:eastAsia="zh-CN"/>
        </w:rPr>
        <w:t>overage loss</w:t>
      </w:r>
      <w:r>
        <w:rPr>
          <w:rFonts w:eastAsia="等线"/>
          <w:lang w:eastAsia="zh-CN"/>
        </w:rPr>
        <w:t>es</w:t>
      </w:r>
      <w:r w:rsidRPr="00105E55">
        <w:rPr>
          <w:rFonts w:eastAsia="等线"/>
          <w:lang w:eastAsia="zh-CN"/>
        </w:rPr>
        <w:t xml:space="preserve"> due to </w:t>
      </w:r>
      <w:r w:rsidR="00CB6967">
        <w:rPr>
          <w:rFonts w:eastAsia="等线"/>
          <w:lang w:eastAsia="zh-CN"/>
        </w:rPr>
        <w:t>single ant.</w:t>
      </w:r>
      <w:r w:rsidRPr="00CA6AFA">
        <w:rPr>
          <w:rFonts w:eastAsia="等线"/>
          <w:lang w:eastAsia="zh-CN"/>
        </w:rPr>
        <w:t xml:space="preserve"> </w:t>
      </w:r>
      <w:r>
        <w:rPr>
          <w:rFonts w:eastAsia="等线"/>
          <w:lang w:eastAsia="zh-CN"/>
        </w:rPr>
        <w:t xml:space="preserve">are mainly </w:t>
      </w:r>
      <w:r w:rsidRPr="00105E55">
        <w:rPr>
          <w:rFonts w:eastAsia="等线"/>
          <w:lang w:eastAsia="zh-CN"/>
        </w:rPr>
        <w:t>for PUSCH</w:t>
      </w:r>
      <w:r w:rsidR="00CB6967">
        <w:rPr>
          <w:rFonts w:eastAsia="等线"/>
          <w:lang w:eastAsia="zh-CN"/>
        </w:rPr>
        <w:t xml:space="preserve"> or </w:t>
      </w:r>
      <w:proofErr w:type="spellStart"/>
      <w:r w:rsidRPr="00105E55">
        <w:rPr>
          <w:rFonts w:eastAsia="等线"/>
          <w:lang w:eastAsia="zh-CN"/>
        </w:rPr>
        <w:t>Msg</w:t>
      </w:r>
      <w:proofErr w:type="spellEnd"/>
      <w:r w:rsidRPr="00105E55">
        <w:rPr>
          <w:rFonts w:eastAsia="等线"/>
          <w:lang w:eastAsia="zh-CN"/>
        </w:rPr>
        <w:t xml:space="preserve"> 3</w:t>
      </w:r>
      <w:r w:rsidR="00CB6967" w:rsidRPr="00CB6967">
        <w:rPr>
          <w:rFonts w:eastAsia="等线"/>
          <w:lang w:eastAsia="zh-CN"/>
        </w:rPr>
        <w:t xml:space="preserve"> </w:t>
      </w:r>
      <w:r w:rsidR="00CB6967">
        <w:rPr>
          <w:rFonts w:eastAsia="等线"/>
          <w:lang w:eastAsia="zh-CN"/>
        </w:rPr>
        <w:t>in</w:t>
      </w:r>
      <w:r w:rsidR="00CB6967" w:rsidRPr="00105E55">
        <w:rPr>
          <w:rFonts w:eastAsia="等线"/>
          <w:lang w:eastAsia="zh-CN"/>
        </w:rPr>
        <w:t xml:space="preserve"> most of cases</w:t>
      </w:r>
      <w:r>
        <w:rPr>
          <w:rFonts w:eastAsia="等线"/>
          <w:lang w:eastAsia="zh-CN"/>
        </w:rPr>
        <w:t xml:space="preserve"> and there is n</w:t>
      </w:r>
      <w:r w:rsidRPr="00CA6AFA">
        <w:rPr>
          <w:rFonts w:eastAsia="等线"/>
          <w:lang w:eastAsia="zh-CN"/>
        </w:rPr>
        <w:t xml:space="preserve">o coverage loss for other channels except PUSCH with PSD 33dBm/MHz </w:t>
      </w:r>
      <w:r w:rsidR="00CB6967">
        <w:rPr>
          <w:rFonts w:eastAsia="等线"/>
          <w:lang w:eastAsia="zh-CN"/>
        </w:rPr>
        <w:t>in</w:t>
      </w:r>
      <w:r>
        <w:rPr>
          <w:rFonts w:eastAsia="等线"/>
          <w:lang w:eastAsia="zh-CN"/>
        </w:rPr>
        <w:t xml:space="preserve"> 4</w:t>
      </w:r>
      <w:r w:rsidRPr="00CA6AFA">
        <w:rPr>
          <w:rFonts w:eastAsia="等线"/>
          <w:lang w:eastAsia="zh-CN"/>
        </w:rPr>
        <w:t>GHz</w:t>
      </w:r>
      <w:r>
        <w:rPr>
          <w:rFonts w:eastAsia="等线"/>
          <w:lang w:eastAsia="zh-CN"/>
        </w:rPr>
        <w:t xml:space="preserve">. With single ant., coverage loss </w:t>
      </w:r>
      <w:r w:rsidRPr="00105E55">
        <w:rPr>
          <w:rFonts w:eastAsia="等线"/>
          <w:lang w:eastAsia="zh-CN"/>
        </w:rPr>
        <w:t xml:space="preserve">for PDCCH CSS, </w:t>
      </w:r>
      <w:proofErr w:type="spellStart"/>
      <w:r w:rsidRPr="00105E55">
        <w:rPr>
          <w:rFonts w:eastAsia="等线"/>
          <w:lang w:eastAsia="zh-CN"/>
        </w:rPr>
        <w:t>Msg</w:t>
      </w:r>
      <w:proofErr w:type="spellEnd"/>
      <w:r w:rsidRPr="00105E55">
        <w:rPr>
          <w:rFonts w:eastAsia="等线"/>
          <w:lang w:eastAsia="zh-CN"/>
        </w:rPr>
        <w:t xml:space="preserve"> 4 and </w:t>
      </w:r>
      <w:proofErr w:type="spellStart"/>
      <w:r w:rsidRPr="00105E55">
        <w:rPr>
          <w:rFonts w:eastAsia="等线"/>
          <w:lang w:eastAsia="zh-CN"/>
        </w:rPr>
        <w:t>Msg</w:t>
      </w:r>
      <w:proofErr w:type="spellEnd"/>
      <w:r w:rsidRPr="00105E55">
        <w:rPr>
          <w:rFonts w:eastAsia="等线"/>
          <w:lang w:eastAsia="zh-CN"/>
        </w:rPr>
        <w:t xml:space="preserve"> 2 are observed </w:t>
      </w:r>
      <w:r w:rsidR="00CB6967">
        <w:rPr>
          <w:rFonts w:eastAsia="等线"/>
          <w:lang w:eastAsia="zh-CN"/>
        </w:rPr>
        <w:t xml:space="preserve">only </w:t>
      </w:r>
      <w:r w:rsidRPr="00105E55">
        <w:rPr>
          <w:rFonts w:eastAsia="等线"/>
          <w:lang w:eastAsia="zh-CN"/>
        </w:rPr>
        <w:t xml:space="preserve">with PSD 24dBm/MHz </w:t>
      </w:r>
      <w:r w:rsidR="00CB6967">
        <w:rPr>
          <w:rFonts w:eastAsia="等线"/>
          <w:lang w:eastAsia="zh-CN"/>
        </w:rPr>
        <w:t>in</w:t>
      </w:r>
      <w:r>
        <w:rPr>
          <w:rFonts w:eastAsia="等线"/>
          <w:lang w:eastAsia="zh-CN"/>
        </w:rPr>
        <w:t xml:space="preserve"> 4</w:t>
      </w:r>
      <w:r w:rsidRPr="00105E55">
        <w:rPr>
          <w:rFonts w:eastAsia="等线"/>
          <w:lang w:eastAsia="zh-CN"/>
        </w:rPr>
        <w:t>GHz</w:t>
      </w:r>
      <w:r>
        <w:rPr>
          <w:rFonts w:eastAsia="等线"/>
          <w:lang w:eastAsia="zh-CN"/>
        </w:rPr>
        <w:t>. It is noted</w:t>
      </w:r>
      <w:r w:rsidRPr="00CA6AFA">
        <w:rPr>
          <w:rFonts w:eastAsia="等线"/>
          <w:lang w:eastAsia="zh-CN"/>
        </w:rPr>
        <w:t xml:space="preserve"> </w:t>
      </w:r>
      <w:r w:rsidR="00C901A3">
        <w:rPr>
          <w:rFonts w:eastAsia="等线"/>
          <w:lang w:eastAsia="zh-CN"/>
        </w:rPr>
        <w:t xml:space="preserve">that </w:t>
      </w:r>
      <w:proofErr w:type="spellStart"/>
      <w:r w:rsidR="00C901A3">
        <w:rPr>
          <w:rFonts w:eastAsia="等线"/>
          <w:lang w:eastAsia="zh-CN"/>
        </w:rPr>
        <w:t>M</w:t>
      </w:r>
      <w:r w:rsidRPr="00105E55">
        <w:rPr>
          <w:rFonts w:eastAsia="等线"/>
          <w:lang w:eastAsia="zh-CN"/>
        </w:rPr>
        <w:t>sg</w:t>
      </w:r>
      <w:proofErr w:type="spellEnd"/>
      <w:r w:rsidRPr="00105E55">
        <w:rPr>
          <w:rFonts w:eastAsia="等线"/>
          <w:lang w:eastAsia="zh-CN"/>
        </w:rPr>
        <w:t xml:space="preserve"> 2 coverage loss can be addressed with the exis</w:t>
      </w:r>
      <w:r w:rsidR="00CB6967">
        <w:rPr>
          <w:rFonts w:eastAsia="等线"/>
          <w:lang w:eastAsia="zh-CN"/>
        </w:rPr>
        <w:t>ting TBS scaling in current specification. Therefore, it is observed that c</w:t>
      </w:r>
      <w:r w:rsidR="00CB6967" w:rsidRPr="00CB6967">
        <w:rPr>
          <w:rFonts w:eastAsia="等线"/>
          <w:lang w:eastAsia="zh-CN"/>
        </w:rPr>
        <w:t xml:space="preserve">overage recovery </w:t>
      </w:r>
      <w:r w:rsidR="00CB6967">
        <w:rPr>
          <w:rFonts w:eastAsia="等线"/>
          <w:lang w:eastAsia="zh-CN"/>
        </w:rPr>
        <w:t xml:space="preserve">with single ant. </w:t>
      </w:r>
      <w:r w:rsidR="00CB6967" w:rsidRPr="00CB6967">
        <w:rPr>
          <w:rFonts w:eastAsia="等线"/>
          <w:lang w:eastAsia="zh-CN"/>
        </w:rPr>
        <w:t>is onl</w:t>
      </w:r>
      <w:r w:rsidR="00CB6967">
        <w:rPr>
          <w:rFonts w:eastAsia="等线"/>
          <w:lang w:eastAsia="zh-CN"/>
        </w:rPr>
        <w:t>y needed for limited cases.</w:t>
      </w:r>
    </w:p>
    <w:p w14:paraId="49495D4C" w14:textId="02DDE2DE" w:rsidR="00C901A3" w:rsidRDefault="00C901A3" w:rsidP="00105E55">
      <w:pPr>
        <w:pStyle w:val="BodyText"/>
        <w:tabs>
          <w:tab w:val="left" w:pos="720"/>
        </w:tabs>
        <w:overflowPunct w:val="0"/>
        <w:spacing w:before="240" w:line="276" w:lineRule="auto"/>
        <w:ind w:firstLineChars="0" w:firstLine="0"/>
        <w:rPr>
          <w:rFonts w:eastAsiaTheme="minorEastAsia"/>
        </w:rPr>
      </w:pPr>
      <w:r>
        <w:rPr>
          <w:rFonts w:eastAsia="等线" w:hint="eastAsia"/>
          <w:b/>
          <w:lang w:eastAsia="zh-CN"/>
        </w:rPr>
        <w:t>O</w:t>
      </w:r>
      <w:r>
        <w:rPr>
          <w:rFonts w:eastAsia="等线"/>
          <w:b/>
          <w:lang w:eastAsia="zh-CN"/>
        </w:rPr>
        <w:t>bservation</w:t>
      </w:r>
      <w:r w:rsidR="0072456F">
        <w:rPr>
          <w:rFonts w:eastAsia="等线"/>
          <w:b/>
          <w:lang w:eastAsia="zh-CN"/>
        </w:rPr>
        <w:t xml:space="preserve"> 5</w:t>
      </w:r>
      <w:r>
        <w:rPr>
          <w:rFonts w:eastAsia="等线"/>
          <w:b/>
          <w:lang w:eastAsia="zh-CN"/>
        </w:rPr>
        <w:t>:</w:t>
      </w:r>
      <w:r>
        <w:rPr>
          <w:b/>
        </w:rPr>
        <w:t xml:space="preserve"> </w:t>
      </w:r>
      <w:r w:rsidR="00CB6967">
        <w:rPr>
          <w:b/>
        </w:rPr>
        <w:t>C</w:t>
      </w:r>
      <w:r w:rsidR="00CB6967" w:rsidRPr="00CB6967">
        <w:rPr>
          <w:b/>
        </w:rPr>
        <w:t xml:space="preserve">overage recovery with single </w:t>
      </w:r>
      <w:r w:rsidR="004B51A3">
        <w:rPr>
          <w:b/>
        </w:rPr>
        <w:t>branches</w:t>
      </w:r>
      <w:r w:rsidR="00CB6967" w:rsidRPr="00CB6967">
        <w:rPr>
          <w:b/>
        </w:rPr>
        <w:t xml:space="preserve"> </w:t>
      </w:r>
      <w:proofErr w:type="gramStart"/>
      <w:r w:rsidR="00CB6967" w:rsidRPr="00CB6967">
        <w:rPr>
          <w:b/>
        </w:rPr>
        <w:t>is only needed</w:t>
      </w:r>
      <w:proofErr w:type="gramEnd"/>
      <w:r w:rsidR="00CB6967" w:rsidRPr="00CB6967">
        <w:rPr>
          <w:b/>
        </w:rPr>
        <w:t xml:space="preserve"> for limited cases</w:t>
      </w:r>
    </w:p>
    <w:p w14:paraId="77A4E414" w14:textId="7FF2B530" w:rsidR="00C901A3" w:rsidRDefault="00C901A3" w:rsidP="00C901A3">
      <w:pPr>
        <w:pStyle w:val="BodyText"/>
        <w:tabs>
          <w:tab w:val="left" w:pos="720"/>
        </w:tabs>
        <w:overflowPunct w:val="0"/>
        <w:spacing w:before="240" w:line="276" w:lineRule="auto"/>
        <w:ind w:firstLineChars="0" w:firstLine="0"/>
        <w:rPr>
          <w:rFonts w:eastAsiaTheme="minorEastAsia"/>
        </w:rPr>
      </w:pPr>
      <w:r>
        <w:rPr>
          <w:rFonts w:eastAsia="等线"/>
          <w:lang w:eastAsia="zh-CN"/>
        </w:rPr>
        <w:t xml:space="preserve">In addition, regarding impacts on </w:t>
      </w:r>
      <w:r>
        <w:rPr>
          <w:rFonts w:eastAsiaTheme="minorEastAsia"/>
        </w:rPr>
        <w:t>spectral efficiency/capacity</w:t>
      </w:r>
      <w:r w:rsidR="00CB6967">
        <w:rPr>
          <w:rFonts w:eastAsiaTheme="minorEastAsia"/>
        </w:rPr>
        <w:t xml:space="preserve"> in TR38.875</w:t>
      </w:r>
      <w:r w:rsidRPr="00105E55">
        <w:rPr>
          <w:rFonts w:eastAsia="等线"/>
          <w:lang w:eastAsia="zh-CN"/>
        </w:rPr>
        <w:t>, all results except one show that RedCap has minor or no impact on spectral efficiency/capacity and also</w:t>
      </w:r>
      <w:r>
        <w:rPr>
          <w:rFonts w:eastAsia="等线"/>
          <w:lang w:eastAsia="zh-CN"/>
        </w:rPr>
        <w:t>,</w:t>
      </w:r>
      <w:r w:rsidRPr="00105E55">
        <w:rPr>
          <w:rFonts w:eastAsia="等线"/>
          <w:lang w:eastAsia="zh-CN"/>
        </w:rPr>
        <w:t xml:space="preserve"> 1 Rx compared to 2 Rx does not make an appreciable change on the user throughput performance of the eMBB</w:t>
      </w:r>
      <w:r>
        <w:rPr>
          <w:rFonts w:eastAsia="等线"/>
          <w:lang w:eastAsia="zh-CN"/>
        </w:rPr>
        <w:t xml:space="preserve">. </w:t>
      </w:r>
      <w:r w:rsidR="00CB6967">
        <w:rPr>
          <w:rFonts w:eastAsia="等线"/>
          <w:lang w:eastAsia="zh-CN"/>
        </w:rPr>
        <w:t>In our understanding, t</w:t>
      </w:r>
      <w:r>
        <w:rPr>
          <w:rFonts w:eastAsia="等线"/>
          <w:lang w:eastAsia="zh-CN"/>
        </w:rPr>
        <w:t>he one result from one source</w:t>
      </w:r>
      <w:r w:rsidR="00CB6967">
        <w:rPr>
          <w:rFonts w:eastAsia="等线"/>
          <w:lang w:eastAsia="zh-CN"/>
        </w:rPr>
        <w:t xml:space="preserve"> </w:t>
      </w:r>
      <w:r w:rsidRPr="00C901A3">
        <w:rPr>
          <w:rFonts w:eastAsia="等线"/>
          <w:lang w:eastAsia="zh-CN"/>
        </w:rPr>
        <w:t>showing substantial impacts from RedCap is not reasonable because cell spectral efficiency loss by RedCap should be upper-bounded by 20% given only one frequency block among fives frequency blocks is occupied by RedCap based on their simulation assumption</w:t>
      </w:r>
      <w:r w:rsidR="00907697">
        <w:rPr>
          <w:rFonts w:eastAsia="等线"/>
          <w:lang w:eastAsia="zh-CN"/>
        </w:rPr>
        <w:t>.</w:t>
      </w:r>
    </w:p>
    <w:p w14:paraId="7B7DE95F" w14:textId="13C14AA5" w:rsidR="008558AD" w:rsidRPr="00935CBB" w:rsidRDefault="00087EFB" w:rsidP="00DA7FFE">
      <w:pPr>
        <w:spacing w:before="240" w:line="276" w:lineRule="auto"/>
        <w:ind w:firstLineChars="0" w:firstLine="0"/>
        <w:rPr>
          <w:rFonts w:eastAsia="等线"/>
          <w:b/>
          <w:lang w:eastAsia="zh-CN"/>
        </w:rPr>
      </w:pPr>
      <w:r>
        <w:rPr>
          <w:rFonts w:eastAsiaTheme="minorEastAsia"/>
          <w:b/>
        </w:rPr>
        <w:t>Observation</w:t>
      </w:r>
      <w:r w:rsidR="0072456F">
        <w:rPr>
          <w:rFonts w:eastAsiaTheme="minorEastAsia"/>
          <w:b/>
        </w:rPr>
        <w:t xml:space="preserve"> 6</w:t>
      </w:r>
      <w:r w:rsidR="00C901A3">
        <w:rPr>
          <w:rFonts w:eastAsiaTheme="minorEastAsia"/>
          <w:b/>
        </w:rPr>
        <w:t xml:space="preserve">: </w:t>
      </w:r>
      <w:r w:rsidR="00CB6967">
        <w:rPr>
          <w:rFonts w:eastAsiaTheme="minorEastAsia"/>
          <w:b/>
        </w:rPr>
        <w:t>RedCap with s</w:t>
      </w:r>
      <w:r w:rsidR="00C901A3">
        <w:rPr>
          <w:rFonts w:eastAsiaTheme="minorEastAsia"/>
          <w:b/>
        </w:rPr>
        <w:t xml:space="preserve">ingle </w:t>
      </w:r>
      <w:r w:rsidR="004B51A3">
        <w:rPr>
          <w:b/>
        </w:rPr>
        <w:t>branches</w:t>
      </w:r>
      <w:r w:rsidR="00CB6967">
        <w:rPr>
          <w:rFonts w:eastAsiaTheme="minorEastAsia"/>
          <w:b/>
        </w:rPr>
        <w:t xml:space="preserve"> has minor or no impact on spectral efficient/capacity.</w:t>
      </w:r>
    </w:p>
    <w:p w14:paraId="56DB2820" w14:textId="77777777" w:rsidR="009E6220" w:rsidRPr="00F40EEC" w:rsidRDefault="009E6220" w:rsidP="00DA7FFE">
      <w:pPr>
        <w:pStyle w:val="Heading1"/>
        <w:pBdr>
          <w:top w:val="single" w:sz="12" w:space="6" w:color="auto"/>
        </w:pBdr>
        <w:spacing w:line="276" w:lineRule="auto"/>
        <w:ind w:left="431" w:hanging="431"/>
        <w:rPr>
          <w:sz w:val="32"/>
          <w:lang w:val="en-US" w:eastAsia="ko-KR"/>
        </w:rPr>
      </w:pPr>
      <w:r w:rsidRPr="00F40EEC">
        <w:rPr>
          <w:sz w:val="32"/>
          <w:lang w:val="en-US" w:eastAsia="ko-KR"/>
        </w:rPr>
        <w:t>Conclusion</w:t>
      </w:r>
    </w:p>
    <w:p w14:paraId="5A05C919" w14:textId="74E448F6" w:rsidR="000C1199" w:rsidRDefault="0072456F" w:rsidP="0072456F">
      <w:pPr>
        <w:pStyle w:val="BodyText"/>
        <w:tabs>
          <w:tab w:val="left" w:pos="720"/>
        </w:tabs>
        <w:overflowPunct w:val="0"/>
        <w:spacing w:before="240" w:line="276" w:lineRule="auto"/>
        <w:ind w:firstLineChars="0" w:firstLine="0"/>
        <w:rPr>
          <w:rFonts w:eastAsia="等线"/>
          <w:lang w:eastAsia="zh-CN"/>
        </w:rPr>
      </w:pPr>
      <w:r w:rsidRPr="0072456F">
        <w:rPr>
          <w:rFonts w:eastAsia="等线" w:hint="eastAsia"/>
          <w:lang w:eastAsia="zh-CN"/>
        </w:rPr>
        <w:t>T</w:t>
      </w:r>
      <w:r w:rsidRPr="0072456F">
        <w:rPr>
          <w:rFonts w:eastAsia="等线"/>
          <w:lang w:eastAsia="zh-CN"/>
        </w:rPr>
        <w:t xml:space="preserve">his </w:t>
      </w:r>
      <w:r>
        <w:rPr>
          <w:rFonts w:eastAsia="等线"/>
          <w:lang w:eastAsia="zh-CN"/>
        </w:rPr>
        <w:t xml:space="preserve">paper discusses remaining issues for Redcap WI. The following observations </w:t>
      </w:r>
      <w:proofErr w:type="gramStart"/>
      <w:r>
        <w:rPr>
          <w:rFonts w:eastAsia="等线"/>
          <w:lang w:eastAsia="zh-CN"/>
        </w:rPr>
        <w:t>were made</w:t>
      </w:r>
      <w:proofErr w:type="gramEnd"/>
      <w:r>
        <w:rPr>
          <w:rFonts w:eastAsia="等线"/>
          <w:lang w:eastAsia="zh-CN"/>
        </w:rPr>
        <w:t>:</w:t>
      </w:r>
    </w:p>
    <w:p w14:paraId="205B0295" w14:textId="37892E44" w:rsidR="0072456F" w:rsidRDefault="0072456F" w:rsidP="0072456F">
      <w:pPr>
        <w:spacing w:before="240" w:line="276" w:lineRule="auto"/>
        <w:ind w:firstLineChars="0" w:firstLine="0"/>
        <w:rPr>
          <w:b/>
        </w:rPr>
      </w:pPr>
      <w:r>
        <w:rPr>
          <w:rFonts w:eastAsia="等线" w:hint="eastAsia"/>
          <w:b/>
          <w:lang w:eastAsia="zh-CN"/>
        </w:rPr>
        <w:t>O</w:t>
      </w:r>
      <w:r>
        <w:rPr>
          <w:rFonts w:eastAsia="等线"/>
          <w:b/>
          <w:lang w:eastAsia="zh-CN"/>
        </w:rPr>
        <w:t xml:space="preserve">bservation 1: It is very challenges to assemble two Rx </w:t>
      </w:r>
      <w:r>
        <w:rPr>
          <w:rFonts w:eastAsia="等线" w:hint="eastAsia"/>
          <w:b/>
          <w:lang w:eastAsia="zh-CN"/>
        </w:rPr>
        <w:t>branches</w:t>
      </w:r>
      <w:r>
        <w:rPr>
          <w:rFonts w:eastAsia="等线"/>
          <w:b/>
          <w:lang w:eastAsia="zh-CN"/>
        </w:rPr>
        <w:t xml:space="preserve"> on wearable with compact form</w:t>
      </w:r>
      <w:r w:rsidRPr="00310EE3">
        <w:rPr>
          <w:b/>
        </w:rPr>
        <w:t>.</w:t>
      </w:r>
      <w:r>
        <w:rPr>
          <w:b/>
        </w:rPr>
        <w:t xml:space="preserve"> Even with two Rx branches, no gain or negative gains on performance </w:t>
      </w:r>
      <w:proofErr w:type="gramStart"/>
      <w:r>
        <w:rPr>
          <w:b/>
        </w:rPr>
        <w:t>is observed</w:t>
      </w:r>
      <w:proofErr w:type="gramEnd"/>
      <w:r>
        <w:rPr>
          <w:b/>
        </w:rPr>
        <w:t>.</w:t>
      </w:r>
    </w:p>
    <w:p w14:paraId="24C0AB0A" w14:textId="0E6E6B4A" w:rsidR="0072456F" w:rsidRDefault="0072456F" w:rsidP="0072456F">
      <w:pPr>
        <w:spacing w:before="240" w:line="276" w:lineRule="auto"/>
        <w:ind w:firstLineChars="0" w:firstLine="0"/>
        <w:rPr>
          <w:rFonts w:eastAsia="等线"/>
          <w:b/>
          <w:lang w:eastAsia="zh-CN"/>
        </w:rPr>
      </w:pPr>
      <w:r>
        <w:rPr>
          <w:rFonts w:eastAsia="等线" w:hint="eastAsia"/>
          <w:b/>
          <w:lang w:eastAsia="zh-CN"/>
        </w:rPr>
        <w:t>O</w:t>
      </w:r>
      <w:r>
        <w:rPr>
          <w:rFonts w:eastAsia="等线"/>
          <w:b/>
          <w:lang w:eastAsia="zh-CN"/>
        </w:rPr>
        <w:t>bservation 2:</w:t>
      </w:r>
      <w:r>
        <w:rPr>
          <w:b/>
        </w:rPr>
        <w:t xml:space="preserve"> Wider bandwidth than 20MHz </w:t>
      </w:r>
      <w:proofErr w:type="gramStart"/>
      <w:r>
        <w:rPr>
          <w:b/>
        </w:rPr>
        <w:t>is needed</w:t>
      </w:r>
      <w:proofErr w:type="gramEnd"/>
      <w:r>
        <w:rPr>
          <w:b/>
        </w:rPr>
        <w:t xml:space="preserve"> for wearables that can only support single Rx.</w:t>
      </w:r>
    </w:p>
    <w:p w14:paraId="3BBE3032" w14:textId="77777777" w:rsidR="0072456F" w:rsidRDefault="0072456F" w:rsidP="0072456F">
      <w:pPr>
        <w:spacing w:before="240" w:line="276" w:lineRule="auto"/>
        <w:ind w:firstLineChars="0" w:firstLine="0"/>
        <w:rPr>
          <w:b/>
        </w:rPr>
      </w:pPr>
      <w:r>
        <w:rPr>
          <w:rFonts w:eastAsia="等线" w:hint="eastAsia"/>
          <w:b/>
          <w:lang w:eastAsia="zh-CN"/>
        </w:rPr>
        <w:t>O</w:t>
      </w:r>
      <w:r>
        <w:rPr>
          <w:rFonts w:eastAsia="等线"/>
          <w:b/>
          <w:lang w:eastAsia="zh-CN"/>
        </w:rPr>
        <w:t>bservation 3:</w:t>
      </w:r>
      <w:r>
        <w:rPr>
          <w:b/>
        </w:rPr>
        <w:t xml:space="preserve"> Power saving schemes from Rel-16 PS WI and Rel-17 PS enhancements are applicable for RedCap UEs.</w:t>
      </w:r>
    </w:p>
    <w:p w14:paraId="24FDE81C" w14:textId="180E027F" w:rsidR="0072456F" w:rsidRDefault="0072456F" w:rsidP="0072456F">
      <w:pPr>
        <w:pStyle w:val="BodyText"/>
        <w:tabs>
          <w:tab w:val="left" w:pos="720"/>
        </w:tabs>
        <w:overflowPunct w:val="0"/>
        <w:spacing w:before="240" w:line="276" w:lineRule="auto"/>
        <w:ind w:firstLineChars="0" w:firstLine="0"/>
        <w:rPr>
          <w:rFonts w:eastAsia="等线"/>
          <w:b/>
          <w:lang w:eastAsia="zh-CN"/>
        </w:rPr>
      </w:pPr>
      <w:r>
        <w:rPr>
          <w:rFonts w:eastAsia="等线" w:hint="eastAsia"/>
          <w:b/>
          <w:lang w:eastAsia="zh-CN"/>
        </w:rPr>
        <w:t>O</w:t>
      </w:r>
      <w:r>
        <w:rPr>
          <w:rFonts w:eastAsia="等线"/>
          <w:b/>
          <w:lang w:eastAsia="zh-CN"/>
        </w:rPr>
        <w:t>bservation 4:</w:t>
      </w:r>
      <w:r>
        <w:rPr>
          <w:b/>
        </w:rPr>
        <w:t xml:space="preserve"> Reduced PDCCH monitoring, including extended minimum PDCCH monitoring gap, smaller number of BD/CCE budget helps reducing power consumption for RedCap UEs.</w:t>
      </w:r>
    </w:p>
    <w:p w14:paraId="131E8028" w14:textId="023CD850" w:rsidR="0072456F" w:rsidRDefault="0072456F" w:rsidP="0072456F">
      <w:pPr>
        <w:pStyle w:val="BodyText"/>
        <w:tabs>
          <w:tab w:val="left" w:pos="720"/>
        </w:tabs>
        <w:overflowPunct w:val="0"/>
        <w:spacing w:before="240" w:line="276" w:lineRule="auto"/>
        <w:ind w:firstLineChars="0" w:firstLine="0"/>
        <w:rPr>
          <w:rFonts w:eastAsiaTheme="minorEastAsia"/>
        </w:rPr>
      </w:pPr>
      <w:r>
        <w:rPr>
          <w:rFonts w:eastAsia="等线" w:hint="eastAsia"/>
          <w:b/>
          <w:lang w:eastAsia="zh-CN"/>
        </w:rPr>
        <w:t>O</w:t>
      </w:r>
      <w:r>
        <w:rPr>
          <w:rFonts w:eastAsia="等线"/>
          <w:b/>
          <w:lang w:eastAsia="zh-CN"/>
        </w:rPr>
        <w:t>bservation 5:</w:t>
      </w:r>
      <w:r>
        <w:rPr>
          <w:b/>
        </w:rPr>
        <w:t xml:space="preserve"> C</w:t>
      </w:r>
      <w:r w:rsidRPr="00CB6967">
        <w:rPr>
          <w:b/>
        </w:rPr>
        <w:t xml:space="preserve">overage recovery with single </w:t>
      </w:r>
      <w:r w:rsidR="004B51A3">
        <w:rPr>
          <w:b/>
        </w:rPr>
        <w:t>Rx branches</w:t>
      </w:r>
      <w:r w:rsidRPr="00CB6967">
        <w:rPr>
          <w:b/>
        </w:rPr>
        <w:t xml:space="preserve"> </w:t>
      </w:r>
      <w:proofErr w:type="gramStart"/>
      <w:r w:rsidRPr="00CB6967">
        <w:rPr>
          <w:b/>
        </w:rPr>
        <w:t>is only needed</w:t>
      </w:r>
      <w:proofErr w:type="gramEnd"/>
      <w:r w:rsidRPr="00CB6967">
        <w:rPr>
          <w:b/>
        </w:rPr>
        <w:t xml:space="preserve"> for limited cases</w:t>
      </w:r>
    </w:p>
    <w:p w14:paraId="74CFED5D" w14:textId="2CF9E92D" w:rsidR="0072456F" w:rsidRDefault="0072456F" w:rsidP="0072456F">
      <w:pPr>
        <w:spacing w:before="240" w:line="276" w:lineRule="auto"/>
        <w:ind w:firstLineChars="0" w:firstLine="0"/>
        <w:rPr>
          <w:rFonts w:eastAsiaTheme="minorEastAsia"/>
          <w:b/>
        </w:rPr>
      </w:pPr>
      <w:r>
        <w:rPr>
          <w:rFonts w:eastAsiaTheme="minorEastAsia"/>
          <w:b/>
        </w:rPr>
        <w:t xml:space="preserve">Observation 6: RedCap with single </w:t>
      </w:r>
      <w:r w:rsidR="004B51A3">
        <w:rPr>
          <w:b/>
        </w:rPr>
        <w:t>branches</w:t>
      </w:r>
      <w:r>
        <w:rPr>
          <w:rFonts w:eastAsiaTheme="minorEastAsia"/>
          <w:b/>
        </w:rPr>
        <w:t xml:space="preserve"> has minor or no impact on spectral efficient/capacity.</w:t>
      </w:r>
    </w:p>
    <w:p w14:paraId="2FC6D0F4" w14:textId="5813C977" w:rsidR="004B51A3" w:rsidRDefault="004B51A3" w:rsidP="0072456F">
      <w:pPr>
        <w:spacing w:before="240" w:line="276" w:lineRule="auto"/>
        <w:ind w:firstLineChars="0" w:firstLine="0"/>
        <w:rPr>
          <w:rFonts w:eastAsiaTheme="minorEastAsia"/>
        </w:rPr>
      </w:pPr>
      <w:r w:rsidRPr="004B51A3">
        <w:rPr>
          <w:rFonts w:eastAsiaTheme="minorEastAsia"/>
        </w:rPr>
        <w:t xml:space="preserve">Based on the observations, </w:t>
      </w:r>
      <w:r>
        <w:rPr>
          <w:rFonts w:eastAsiaTheme="minorEastAsia"/>
        </w:rPr>
        <w:t>we propose:</w:t>
      </w:r>
    </w:p>
    <w:p w14:paraId="0A24BFFD" w14:textId="7F8E8920" w:rsidR="004B51A3" w:rsidRDefault="004B51A3" w:rsidP="0072456F">
      <w:pPr>
        <w:spacing w:before="240" w:line="276" w:lineRule="auto"/>
        <w:ind w:firstLineChars="0" w:firstLine="0"/>
        <w:rPr>
          <w:rFonts w:eastAsiaTheme="minorEastAsia"/>
          <w:b/>
        </w:rPr>
      </w:pPr>
      <w:r w:rsidRPr="004B51A3">
        <w:rPr>
          <w:rFonts w:eastAsiaTheme="minorEastAsia"/>
          <w:b/>
        </w:rPr>
        <w:t xml:space="preserve">Proposal: </w:t>
      </w:r>
      <w:r>
        <w:rPr>
          <w:rFonts w:eastAsiaTheme="minorEastAsia"/>
          <w:b/>
        </w:rPr>
        <w:t>Support the following features for Redcap UE:</w:t>
      </w:r>
    </w:p>
    <w:p w14:paraId="1A2F89F0" w14:textId="6AF1CA15" w:rsidR="004B51A3" w:rsidRDefault="004B51A3" w:rsidP="004B51A3">
      <w:pPr>
        <w:pStyle w:val="ListParagraph"/>
        <w:numPr>
          <w:ilvl w:val="0"/>
          <w:numId w:val="50"/>
        </w:numPr>
        <w:spacing w:before="240" w:line="276" w:lineRule="auto"/>
        <w:ind w:firstLineChars="0"/>
        <w:rPr>
          <w:rFonts w:ascii="Times New Roman" w:eastAsia="Batang" w:hAnsi="Times New Roman"/>
          <w:b/>
          <w:sz w:val="20"/>
          <w:szCs w:val="20"/>
          <w:lang w:eastAsia="ko-KR"/>
        </w:rPr>
      </w:pPr>
      <w:r w:rsidRPr="004B51A3">
        <w:rPr>
          <w:rFonts w:ascii="Times New Roman" w:eastAsia="Batang" w:hAnsi="Times New Roman" w:hint="eastAsia"/>
          <w:b/>
          <w:sz w:val="20"/>
          <w:szCs w:val="20"/>
          <w:lang w:eastAsia="ko-KR"/>
        </w:rPr>
        <w:t>S</w:t>
      </w:r>
      <w:r w:rsidRPr="004B51A3">
        <w:rPr>
          <w:rFonts w:ascii="Times New Roman" w:eastAsia="Batang" w:hAnsi="Times New Roman"/>
          <w:b/>
          <w:sz w:val="20"/>
          <w:szCs w:val="20"/>
          <w:lang w:eastAsia="ko-KR"/>
        </w:rPr>
        <w:t xml:space="preserve">upport </w:t>
      </w:r>
      <w:r>
        <w:rPr>
          <w:rFonts w:ascii="Times New Roman" w:eastAsia="Batang" w:hAnsi="Times New Roman"/>
          <w:b/>
          <w:sz w:val="20"/>
          <w:szCs w:val="20"/>
          <w:lang w:eastAsia="ko-KR"/>
        </w:rPr>
        <w:t>1 Rx branch for all bands and necessary coverage recovery</w:t>
      </w:r>
    </w:p>
    <w:p w14:paraId="3F90085B" w14:textId="727B8C73" w:rsidR="004B51A3" w:rsidRDefault="004B51A3" w:rsidP="004B51A3">
      <w:pPr>
        <w:pStyle w:val="ListParagraph"/>
        <w:numPr>
          <w:ilvl w:val="0"/>
          <w:numId w:val="50"/>
        </w:numPr>
        <w:spacing w:before="240" w:line="276" w:lineRule="auto"/>
        <w:ind w:firstLineChars="0"/>
        <w:rPr>
          <w:rFonts w:ascii="Times New Roman" w:eastAsia="Batang" w:hAnsi="Times New Roman"/>
          <w:b/>
          <w:sz w:val="20"/>
          <w:szCs w:val="20"/>
          <w:lang w:eastAsia="ko-KR"/>
        </w:rPr>
      </w:pPr>
      <w:r>
        <w:rPr>
          <w:rFonts w:ascii="Times New Roman" w:eastAsia="Batang" w:hAnsi="Times New Roman"/>
          <w:b/>
          <w:sz w:val="20"/>
          <w:szCs w:val="20"/>
          <w:lang w:eastAsia="ko-KR"/>
        </w:rPr>
        <w:t>Support 40MHz bandwidth for FR 1 after initial access</w:t>
      </w:r>
    </w:p>
    <w:p w14:paraId="14A2B0AA" w14:textId="77777777" w:rsidR="004B51A3" w:rsidRDefault="004B51A3" w:rsidP="004B51A3">
      <w:pPr>
        <w:pStyle w:val="ListParagraph"/>
        <w:numPr>
          <w:ilvl w:val="0"/>
          <w:numId w:val="50"/>
        </w:numPr>
        <w:spacing w:before="240" w:line="276" w:lineRule="auto"/>
        <w:ind w:firstLineChars="0"/>
        <w:rPr>
          <w:rFonts w:ascii="Times New Roman" w:eastAsia="Batang" w:hAnsi="Times New Roman"/>
          <w:b/>
          <w:sz w:val="20"/>
          <w:szCs w:val="20"/>
          <w:lang w:eastAsia="ko-KR"/>
        </w:rPr>
      </w:pPr>
      <w:r>
        <w:rPr>
          <w:rFonts w:ascii="Times New Roman" w:eastAsia="Batang" w:hAnsi="Times New Roman"/>
          <w:b/>
          <w:sz w:val="20"/>
          <w:szCs w:val="20"/>
          <w:lang w:eastAsia="ko-KR"/>
        </w:rPr>
        <w:t>Support power saving schemes specified in Rel-16 and Rel-17</w:t>
      </w:r>
    </w:p>
    <w:p w14:paraId="06F7CA6C" w14:textId="42F45743" w:rsidR="004B51A3" w:rsidRPr="004B51A3" w:rsidRDefault="004B51A3" w:rsidP="004908C7">
      <w:pPr>
        <w:pStyle w:val="ListParagraph"/>
        <w:numPr>
          <w:ilvl w:val="0"/>
          <w:numId w:val="50"/>
        </w:numPr>
        <w:spacing w:before="240" w:line="276" w:lineRule="auto"/>
        <w:ind w:firstLineChars="0"/>
        <w:rPr>
          <w:rFonts w:ascii="Times New Roman" w:eastAsia="Batang" w:hAnsi="Times New Roman"/>
          <w:b/>
          <w:sz w:val="20"/>
          <w:szCs w:val="20"/>
          <w:lang w:eastAsia="ko-KR"/>
        </w:rPr>
      </w:pPr>
      <w:r w:rsidRPr="004B51A3">
        <w:rPr>
          <w:rFonts w:ascii="Times New Roman" w:eastAsia="Batang" w:hAnsi="Times New Roman"/>
          <w:b/>
          <w:sz w:val="20"/>
          <w:szCs w:val="20"/>
          <w:lang w:eastAsia="ko-KR"/>
        </w:rPr>
        <w:t xml:space="preserve">Support Reduced PDCCH monitoring </w:t>
      </w:r>
    </w:p>
    <w:p w14:paraId="3D8EBAC8" w14:textId="77777777" w:rsidR="00BA1D3B" w:rsidRDefault="00BA1D3B" w:rsidP="00DA7FFE">
      <w:pPr>
        <w:pStyle w:val="Heading1"/>
        <w:numPr>
          <w:ilvl w:val="0"/>
          <w:numId w:val="0"/>
        </w:numPr>
        <w:spacing w:line="276" w:lineRule="auto"/>
        <w:ind w:left="432" w:hanging="432"/>
        <w:jc w:val="both"/>
        <w:rPr>
          <w:sz w:val="32"/>
          <w:lang w:val="en-US" w:eastAsia="ko-KR"/>
        </w:rPr>
      </w:pPr>
      <w:r w:rsidRPr="00F40EEC">
        <w:rPr>
          <w:rFonts w:hint="eastAsia"/>
          <w:sz w:val="32"/>
          <w:lang w:val="en-US" w:eastAsia="ko-KR"/>
        </w:rPr>
        <w:t>References</w:t>
      </w:r>
    </w:p>
    <w:p w14:paraId="77A914AB" w14:textId="51E5F503" w:rsidR="00E41C97" w:rsidRDefault="00707FD6" w:rsidP="00DA7FFE">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hint="eastAsia"/>
          <w:color w:val="auto"/>
          <w:kern w:val="0"/>
          <w:szCs w:val="22"/>
          <w:lang w:val="en-US" w:eastAsia="zh-CN" w:bidi="ar"/>
        </w:rPr>
        <w:t>[</w:t>
      </w:r>
      <w:r>
        <w:rPr>
          <w:rFonts w:ascii="Times New Roman" w:eastAsia="等线" w:hAnsi="Times New Roman" w:cs="Times New Roman"/>
          <w:color w:val="auto"/>
          <w:kern w:val="0"/>
          <w:szCs w:val="22"/>
          <w:lang w:val="en-US" w:eastAsia="zh-CN" w:bidi="ar"/>
        </w:rPr>
        <w:t xml:space="preserve">1] </w:t>
      </w:r>
      <w:hyperlink r:id="rId8" w:history="1">
        <w:r w:rsidRPr="00DA7FFE">
          <w:rPr>
            <w:rFonts w:ascii="Times New Roman" w:eastAsia="等线" w:hAnsi="Times New Roman" w:cs="Times New Roman"/>
            <w:color w:val="auto"/>
            <w:kern w:val="0"/>
            <w:szCs w:val="22"/>
            <w:lang w:val="en-US" w:eastAsia="zh-CN" w:bidi="ar"/>
          </w:rPr>
          <w:t>RP-202933</w:t>
        </w:r>
      </w:hyperlink>
      <w:r w:rsidR="00DB544C">
        <w:rPr>
          <w:rFonts w:ascii="Times New Roman" w:eastAsia="等线" w:hAnsi="Times New Roman" w:cs="Times New Roman"/>
          <w:color w:val="auto"/>
          <w:kern w:val="0"/>
          <w:szCs w:val="22"/>
          <w:lang w:val="en-US" w:eastAsia="zh-CN" w:bidi="ar"/>
        </w:rPr>
        <w:t xml:space="preserve"> </w:t>
      </w:r>
      <w:r w:rsidR="00DB544C" w:rsidRPr="00DB544C">
        <w:rPr>
          <w:rFonts w:ascii="Times New Roman" w:eastAsia="等线" w:hAnsi="Times New Roman" w:cs="Times New Roman"/>
          <w:color w:val="auto"/>
          <w:kern w:val="0"/>
          <w:szCs w:val="22"/>
          <w:lang w:val="en-US" w:eastAsia="zh-CN" w:bidi="ar"/>
        </w:rPr>
        <w:t>New WID on support of reduced capability NR devices</w:t>
      </w:r>
    </w:p>
    <w:p w14:paraId="29B50B36" w14:textId="771B7B9C" w:rsidR="00DA7FFE" w:rsidRPr="00DA7FFE" w:rsidRDefault="00DA7FFE" w:rsidP="00DA7FFE">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color w:val="auto"/>
          <w:kern w:val="0"/>
          <w:szCs w:val="22"/>
          <w:lang w:val="en-US" w:eastAsia="zh-CN" w:bidi="ar"/>
        </w:rPr>
        <w:lastRenderedPageBreak/>
        <w:t xml:space="preserve">[2] </w:t>
      </w:r>
      <w:r w:rsidRPr="00DA7FFE">
        <w:rPr>
          <w:rFonts w:ascii="Times New Roman" w:eastAsia="等线" w:hAnsi="Times New Roman" w:cs="Times New Roman"/>
          <w:color w:val="auto"/>
          <w:kern w:val="0"/>
          <w:szCs w:val="22"/>
          <w:lang w:val="en-US" w:eastAsia="zh-CN" w:bidi="ar"/>
        </w:rPr>
        <w:t>RP-202642, RP-202642 Performance issues with supporting 2Rx for wearables in FR1 vivo</w:t>
      </w:r>
    </w:p>
    <w:p w14:paraId="79CD0354" w14:textId="5B0D4FDF" w:rsidR="00DA7FFE" w:rsidRDefault="00DA7FFE" w:rsidP="00DA7FFE">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color w:val="auto"/>
          <w:kern w:val="0"/>
          <w:szCs w:val="22"/>
          <w:lang w:val="en-US" w:eastAsia="zh-CN" w:bidi="ar"/>
        </w:rPr>
        <w:t xml:space="preserve">[3] </w:t>
      </w:r>
      <w:r w:rsidRPr="00DA7FFE">
        <w:rPr>
          <w:rFonts w:ascii="Times New Roman" w:eastAsia="等线" w:hAnsi="Times New Roman" w:cs="Times New Roman"/>
          <w:color w:val="auto"/>
          <w:kern w:val="0"/>
          <w:szCs w:val="22"/>
          <w:lang w:val="en-US" w:eastAsia="zh-CN" w:bidi="ar"/>
        </w:rPr>
        <w:t>RP-202746, Views on the scope of NR Redcap WI, Qualcomm</w:t>
      </w:r>
    </w:p>
    <w:p w14:paraId="2D79C76D" w14:textId="155B901E" w:rsidR="0096401B" w:rsidRPr="00DA7FFE" w:rsidRDefault="0096401B" w:rsidP="00DA7FFE">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color w:val="auto"/>
          <w:kern w:val="0"/>
          <w:szCs w:val="22"/>
          <w:lang w:val="en-US" w:eastAsia="zh-CN" w:bidi="ar"/>
        </w:rPr>
        <w:t xml:space="preserve">[4] </w:t>
      </w:r>
      <w:hyperlink r:id="rId9" w:history="1">
        <w:r w:rsidRPr="0096401B">
          <w:rPr>
            <w:rStyle w:val="Hyperlink"/>
            <w:rFonts w:ascii="Times New Roman" w:eastAsia="等线" w:hAnsi="Times New Roman" w:cs="Times New Roman"/>
            <w:kern w:val="0"/>
            <w:szCs w:val="22"/>
            <w:lang w:bidi="ar"/>
          </w:rPr>
          <w:t>Wearable white paper</w:t>
        </w:r>
      </w:hyperlink>
      <w:r>
        <w:rPr>
          <w:rFonts w:ascii="Times New Roman" w:eastAsia="等线" w:hAnsi="Times New Roman" w:cs="Times New Roman"/>
          <w:color w:val="auto"/>
          <w:kern w:val="0"/>
          <w:szCs w:val="22"/>
          <w:lang w:val="en-US" w:eastAsia="zh-CN" w:bidi="ar"/>
        </w:rPr>
        <w:t>,  Wearable Special Interest Group (SIG)</w:t>
      </w:r>
    </w:p>
    <w:p w14:paraId="2701EAF5" w14:textId="77777777" w:rsidR="00664BED" w:rsidRDefault="00664BED" w:rsidP="00DA7FFE">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p>
    <w:p w14:paraId="6DC729BB" w14:textId="52AE2E56" w:rsidR="00D30C80" w:rsidRPr="00707FD6" w:rsidRDefault="00D30C80" w:rsidP="00DA7FFE">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707FD6"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0A117" w14:textId="77777777" w:rsidR="00CC0D00" w:rsidRDefault="00CC0D00" w:rsidP="007378B8">
      <w:r>
        <w:separator/>
      </w:r>
    </w:p>
  </w:endnote>
  <w:endnote w:type="continuationSeparator" w:id="0">
    <w:p w14:paraId="749FCD13" w14:textId="77777777" w:rsidR="00CC0D00" w:rsidRDefault="00CC0D0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8F65" w14:textId="74B228F8" w:rsidR="00DA7FFE" w:rsidRDefault="00DA7FF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47BFA">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80118" w14:textId="77777777" w:rsidR="00CC0D00" w:rsidRDefault="00CC0D00" w:rsidP="007378B8">
      <w:r>
        <w:separator/>
      </w:r>
    </w:p>
  </w:footnote>
  <w:footnote w:type="continuationSeparator" w:id="0">
    <w:p w14:paraId="1CFA104C" w14:textId="77777777" w:rsidR="00CC0D00" w:rsidRDefault="00CC0D00"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6BB5" w14:textId="77777777" w:rsidR="00DA7FFE" w:rsidRDefault="00DA7FF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EA5A6A"/>
    <w:multiLevelType w:val="hybridMultilevel"/>
    <w:tmpl w:val="9F002E32"/>
    <w:lvl w:ilvl="0" w:tplc="BD18CEEA">
      <w:start w:val="1"/>
      <w:numFmt w:val="bullet"/>
      <w:lvlText w:val=""/>
      <w:lvlJc w:val="left"/>
      <w:pPr>
        <w:tabs>
          <w:tab w:val="num" w:pos="720"/>
        </w:tabs>
        <w:ind w:left="720" w:hanging="360"/>
      </w:pPr>
      <w:rPr>
        <w:rFonts w:ascii="Wingdings" w:hAnsi="Wingdings" w:hint="default"/>
      </w:rPr>
    </w:lvl>
    <w:lvl w:ilvl="1" w:tplc="9232EAFE" w:tentative="1">
      <w:start w:val="1"/>
      <w:numFmt w:val="bullet"/>
      <w:lvlText w:val=""/>
      <w:lvlJc w:val="left"/>
      <w:pPr>
        <w:tabs>
          <w:tab w:val="num" w:pos="1440"/>
        </w:tabs>
        <w:ind w:left="1440" w:hanging="360"/>
      </w:pPr>
      <w:rPr>
        <w:rFonts w:ascii="Wingdings" w:hAnsi="Wingdings" w:hint="default"/>
      </w:rPr>
    </w:lvl>
    <w:lvl w:ilvl="2" w:tplc="CDD85D22">
      <w:start w:val="1"/>
      <w:numFmt w:val="bullet"/>
      <w:lvlText w:val=""/>
      <w:lvlJc w:val="left"/>
      <w:pPr>
        <w:tabs>
          <w:tab w:val="num" w:pos="2160"/>
        </w:tabs>
        <w:ind w:left="2160" w:hanging="360"/>
      </w:pPr>
      <w:rPr>
        <w:rFonts w:ascii="Wingdings" w:hAnsi="Wingdings" w:hint="default"/>
      </w:rPr>
    </w:lvl>
    <w:lvl w:ilvl="3" w:tplc="7AB88202" w:tentative="1">
      <w:start w:val="1"/>
      <w:numFmt w:val="bullet"/>
      <w:lvlText w:val=""/>
      <w:lvlJc w:val="left"/>
      <w:pPr>
        <w:tabs>
          <w:tab w:val="num" w:pos="2880"/>
        </w:tabs>
        <w:ind w:left="2880" w:hanging="360"/>
      </w:pPr>
      <w:rPr>
        <w:rFonts w:ascii="Wingdings" w:hAnsi="Wingdings" w:hint="default"/>
      </w:rPr>
    </w:lvl>
    <w:lvl w:ilvl="4" w:tplc="03A08F56" w:tentative="1">
      <w:start w:val="1"/>
      <w:numFmt w:val="bullet"/>
      <w:lvlText w:val=""/>
      <w:lvlJc w:val="left"/>
      <w:pPr>
        <w:tabs>
          <w:tab w:val="num" w:pos="3600"/>
        </w:tabs>
        <w:ind w:left="3600" w:hanging="360"/>
      </w:pPr>
      <w:rPr>
        <w:rFonts w:ascii="Wingdings" w:hAnsi="Wingdings" w:hint="default"/>
      </w:rPr>
    </w:lvl>
    <w:lvl w:ilvl="5" w:tplc="511645C2" w:tentative="1">
      <w:start w:val="1"/>
      <w:numFmt w:val="bullet"/>
      <w:lvlText w:val=""/>
      <w:lvlJc w:val="left"/>
      <w:pPr>
        <w:tabs>
          <w:tab w:val="num" w:pos="4320"/>
        </w:tabs>
        <w:ind w:left="4320" w:hanging="360"/>
      </w:pPr>
      <w:rPr>
        <w:rFonts w:ascii="Wingdings" w:hAnsi="Wingdings" w:hint="default"/>
      </w:rPr>
    </w:lvl>
    <w:lvl w:ilvl="6" w:tplc="741253AA" w:tentative="1">
      <w:start w:val="1"/>
      <w:numFmt w:val="bullet"/>
      <w:lvlText w:val=""/>
      <w:lvlJc w:val="left"/>
      <w:pPr>
        <w:tabs>
          <w:tab w:val="num" w:pos="5040"/>
        </w:tabs>
        <w:ind w:left="5040" w:hanging="360"/>
      </w:pPr>
      <w:rPr>
        <w:rFonts w:ascii="Wingdings" w:hAnsi="Wingdings" w:hint="default"/>
      </w:rPr>
    </w:lvl>
    <w:lvl w:ilvl="7" w:tplc="09E037F4" w:tentative="1">
      <w:start w:val="1"/>
      <w:numFmt w:val="bullet"/>
      <w:lvlText w:val=""/>
      <w:lvlJc w:val="left"/>
      <w:pPr>
        <w:tabs>
          <w:tab w:val="num" w:pos="5760"/>
        </w:tabs>
        <w:ind w:left="5760" w:hanging="360"/>
      </w:pPr>
      <w:rPr>
        <w:rFonts w:ascii="Wingdings" w:hAnsi="Wingdings" w:hint="default"/>
      </w:rPr>
    </w:lvl>
    <w:lvl w:ilvl="8" w:tplc="18D8688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07ABC"/>
    <w:multiLevelType w:val="hybridMultilevel"/>
    <w:tmpl w:val="868AC5DA"/>
    <w:lvl w:ilvl="0" w:tplc="20B41BA4">
      <w:start w:val="4"/>
      <w:numFmt w:val="bullet"/>
      <w:lvlText w:val="-"/>
      <w:lvlJc w:val="left"/>
      <w:pPr>
        <w:tabs>
          <w:tab w:val="num" w:pos="360"/>
        </w:tabs>
        <w:ind w:left="360" w:hanging="360"/>
      </w:pPr>
      <w:rPr>
        <w:rFonts w:ascii="Times New Roman" w:eastAsia="MS Mincho"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D50845F4">
      <w:start w:val="1"/>
      <w:numFmt w:val="bullet"/>
      <w:lvlText w:val=""/>
      <w:lvlJc w:val="left"/>
      <w:pPr>
        <w:tabs>
          <w:tab w:val="num" w:pos="1800"/>
        </w:tabs>
        <w:ind w:left="1800" w:hanging="360"/>
      </w:pPr>
      <w:rPr>
        <w:rFonts w:ascii="Wingdings" w:hAnsi="Wingdings" w:hint="default"/>
        <w:color w:val="auto"/>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510A4B"/>
    <w:multiLevelType w:val="hybridMultilevel"/>
    <w:tmpl w:val="14AA3136"/>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CB13FA"/>
    <w:multiLevelType w:val="hybridMultilevel"/>
    <w:tmpl w:val="1FAC54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2915D5"/>
    <w:multiLevelType w:val="hybridMultilevel"/>
    <w:tmpl w:val="6F8CE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270AA6"/>
    <w:multiLevelType w:val="hybridMultilevel"/>
    <w:tmpl w:val="5DA2A5AE"/>
    <w:lvl w:ilvl="0" w:tplc="9AFEA706">
      <w:start w:val="1"/>
      <w:numFmt w:val="bullet"/>
      <w:lvlText w:val="◊"/>
      <w:lvlJc w:val="left"/>
      <w:pPr>
        <w:tabs>
          <w:tab w:val="num" w:pos="720"/>
        </w:tabs>
        <w:ind w:left="720" w:hanging="360"/>
      </w:pPr>
      <w:rPr>
        <w:rFonts w:ascii="Verdana" w:hAnsi="Verdana" w:hint="default"/>
      </w:rPr>
    </w:lvl>
    <w:lvl w:ilvl="1" w:tplc="FB92BC44">
      <w:start w:val="174"/>
      <w:numFmt w:val="bullet"/>
      <w:lvlText w:val=""/>
      <w:lvlJc w:val="left"/>
      <w:pPr>
        <w:tabs>
          <w:tab w:val="num" w:pos="1440"/>
        </w:tabs>
        <w:ind w:left="1440" w:hanging="360"/>
      </w:pPr>
      <w:rPr>
        <w:rFonts w:ascii="Symbol" w:hAnsi="Symbol" w:hint="default"/>
      </w:rPr>
    </w:lvl>
    <w:lvl w:ilvl="2" w:tplc="1BD29676" w:tentative="1">
      <w:start w:val="1"/>
      <w:numFmt w:val="bullet"/>
      <w:lvlText w:val="◊"/>
      <w:lvlJc w:val="left"/>
      <w:pPr>
        <w:tabs>
          <w:tab w:val="num" w:pos="2160"/>
        </w:tabs>
        <w:ind w:left="2160" w:hanging="360"/>
      </w:pPr>
      <w:rPr>
        <w:rFonts w:ascii="Verdana" w:hAnsi="Verdana" w:hint="default"/>
      </w:rPr>
    </w:lvl>
    <w:lvl w:ilvl="3" w:tplc="C08A10B4" w:tentative="1">
      <w:start w:val="1"/>
      <w:numFmt w:val="bullet"/>
      <w:lvlText w:val="◊"/>
      <w:lvlJc w:val="left"/>
      <w:pPr>
        <w:tabs>
          <w:tab w:val="num" w:pos="2880"/>
        </w:tabs>
        <w:ind w:left="2880" w:hanging="360"/>
      </w:pPr>
      <w:rPr>
        <w:rFonts w:ascii="Verdana" w:hAnsi="Verdana" w:hint="default"/>
      </w:rPr>
    </w:lvl>
    <w:lvl w:ilvl="4" w:tplc="336AF40E" w:tentative="1">
      <w:start w:val="1"/>
      <w:numFmt w:val="bullet"/>
      <w:lvlText w:val="◊"/>
      <w:lvlJc w:val="left"/>
      <w:pPr>
        <w:tabs>
          <w:tab w:val="num" w:pos="3600"/>
        </w:tabs>
        <w:ind w:left="3600" w:hanging="360"/>
      </w:pPr>
      <w:rPr>
        <w:rFonts w:ascii="Verdana" w:hAnsi="Verdana" w:hint="default"/>
      </w:rPr>
    </w:lvl>
    <w:lvl w:ilvl="5" w:tplc="52F2A7C4" w:tentative="1">
      <w:start w:val="1"/>
      <w:numFmt w:val="bullet"/>
      <w:lvlText w:val="◊"/>
      <w:lvlJc w:val="left"/>
      <w:pPr>
        <w:tabs>
          <w:tab w:val="num" w:pos="4320"/>
        </w:tabs>
        <w:ind w:left="4320" w:hanging="360"/>
      </w:pPr>
      <w:rPr>
        <w:rFonts w:ascii="Verdana" w:hAnsi="Verdana" w:hint="default"/>
      </w:rPr>
    </w:lvl>
    <w:lvl w:ilvl="6" w:tplc="9446C19C" w:tentative="1">
      <w:start w:val="1"/>
      <w:numFmt w:val="bullet"/>
      <w:lvlText w:val="◊"/>
      <w:lvlJc w:val="left"/>
      <w:pPr>
        <w:tabs>
          <w:tab w:val="num" w:pos="5040"/>
        </w:tabs>
        <w:ind w:left="5040" w:hanging="360"/>
      </w:pPr>
      <w:rPr>
        <w:rFonts w:ascii="Verdana" w:hAnsi="Verdana" w:hint="default"/>
      </w:rPr>
    </w:lvl>
    <w:lvl w:ilvl="7" w:tplc="1952DD10" w:tentative="1">
      <w:start w:val="1"/>
      <w:numFmt w:val="bullet"/>
      <w:lvlText w:val="◊"/>
      <w:lvlJc w:val="left"/>
      <w:pPr>
        <w:tabs>
          <w:tab w:val="num" w:pos="5760"/>
        </w:tabs>
        <w:ind w:left="5760" w:hanging="360"/>
      </w:pPr>
      <w:rPr>
        <w:rFonts w:ascii="Verdana" w:hAnsi="Verdana" w:hint="default"/>
      </w:rPr>
    </w:lvl>
    <w:lvl w:ilvl="8" w:tplc="61BC03E8" w:tentative="1">
      <w:start w:val="1"/>
      <w:numFmt w:val="bullet"/>
      <w:lvlText w:val="◊"/>
      <w:lvlJc w:val="left"/>
      <w:pPr>
        <w:tabs>
          <w:tab w:val="num" w:pos="6480"/>
        </w:tabs>
        <w:ind w:left="6480" w:hanging="360"/>
      </w:pPr>
      <w:rPr>
        <w:rFonts w:ascii="Verdana" w:hAnsi="Verdana" w:hint="default"/>
      </w:rPr>
    </w:lvl>
  </w:abstractNum>
  <w:abstractNum w:abstractNumId="27" w15:restartNumberingAfterBreak="0">
    <w:nsid w:val="3662192B"/>
    <w:multiLevelType w:val="hybridMultilevel"/>
    <w:tmpl w:val="871E1E14"/>
    <w:lvl w:ilvl="0" w:tplc="70AE46A6">
      <w:start w:val="1"/>
      <w:numFmt w:val="bullet"/>
      <w:lvlText w:val=""/>
      <w:lvlJc w:val="left"/>
      <w:pPr>
        <w:tabs>
          <w:tab w:val="num" w:pos="720"/>
        </w:tabs>
        <w:ind w:left="720" w:hanging="360"/>
      </w:pPr>
      <w:rPr>
        <w:rFonts w:ascii="Symbol" w:hAnsi="Symbol" w:hint="default"/>
      </w:rPr>
    </w:lvl>
    <w:lvl w:ilvl="1" w:tplc="A1802154">
      <w:start w:val="1"/>
      <w:numFmt w:val="bullet"/>
      <w:lvlText w:val=""/>
      <w:lvlJc w:val="left"/>
      <w:pPr>
        <w:tabs>
          <w:tab w:val="num" w:pos="1440"/>
        </w:tabs>
        <w:ind w:left="1440" w:hanging="360"/>
      </w:pPr>
      <w:rPr>
        <w:rFonts w:ascii="Symbol" w:hAnsi="Symbol" w:hint="default"/>
      </w:rPr>
    </w:lvl>
    <w:lvl w:ilvl="2" w:tplc="FF227508" w:tentative="1">
      <w:start w:val="1"/>
      <w:numFmt w:val="bullet"/>
      <w:lvlText w:val=""/>
      <w:lvlJc w:val="left"/>
      <w:pPr>
        <w:tabs>
          <w:tab w:val="num" w:pos="2160"/>
        </w:tabs>
        <w:ind w:left="2160" w:hanging="360"/>
      </w:pPr>
      <w:rPr>
        <w:rFonts w:ascii="Symbol" w:hAnsi="Symbol" w:hint="default"/>
      </w:rPr>
    </w:lvl>
    <w:lvl w:ilvl="3" w:tplc="0D4C8136" w:tentative="1">
      <w:start w:val="1"/>
      <w:numFmt w:val="bullet"/>
      <w:lvlText w:val=""/>
      <w:lvlJc w:val="left"/>
      <w:pPr>
        <w:tabs>
          <w:tab w:val="num" w:pos="2880"/>
        </w:tabs>
        <w:ind w:left="2880" w:hanging="360"/>
      </w:pPr>
      <w:rPr>
        <w:rFonts w:ascii="Symbol" w:hAnsi="Symbol" w:hint="default"/>
      </w:rPr>
    </w:lvl>
    <w:lvl w:ilvl="4" w:tplc="63F08A0C" w:tentative="1">
      <w:start w:val="1"/>
      <w:numFmt w:val="bullet"/>
      <w:lvlText w:val=""/>
      <w:lvlJc w:val="left"/>
      <w:pPr>
        <w:tabs>
          <w:tab w:val="num" w:pos="3600"/>
        </w:tabs>
        <w:ind w:left="3600" w:hanging="360"/>
      </w:pPr>
      <w:rPr>
        <w:rFonts w:ascii="Symbol" w:hAnsi="Symbol" w:hint="default"/>
      </w:rPr>
    </w:lvl>
    <w:lvl w:ilvl="5" w:tplc="8EA26078" w:tentative="1">
      <w:start w:val="1"/>
      <w:numFmt w:val="bullet"/>
      <w:lvlText w:val=""/>
      <w:lvlJc w:val="left"/>
      <w:pPr>
        <w:tabs>
          <w:tab w:val="num" w:pos="4320"/>
        </w:tabs>
        <w:ind w:left="4320" w:hanging="360"/>
      </w:pPr>
      <w:rPr>
        <w:rFonts w:ascii="Symbol" w:hAnsi="Symbol" w:hint="default"/>
      </w:rPr>
    </w:lvl>
    <w:lvl w:ilvl="6" w:tplc="3F2AA896" w:tentative="1">
      <w:start w:val="1"/>
      <w:numFmt w:val="bullet"/>
      <w:lvlText w:val=""/>
      <w:lvlJc w:val="left"/>
      <w:pPr>
        <w:tabs>
          <w:tab w:val="num" w:pos="5040"/>
        </w:tabs>
        <w:ind w:left="5040" w:hanging="360"/>
      </w:pPr>
      <w:rPr>
        <w:rFonts w:ascii="Symbol" w:hAnsi="Symbol" w:hint="default"/>
      </w:rPr>
    </w:lvl>
    <w:lvl w:ilvl="7" w:tplc="2E605FF2" w:tentative="1">
      <w:start w:val="1"/>
      <w:numFmt w:val="bullet"/>
      <w:lvlText w:val=""/>
      <w:lvlJc w:val="left"/>
      <w:pPr>
        <w:tabs>
          <w:tab w:val="num" w:pos="5760"/>
        </w:tabs>
        <w:ind w:left="5760" w:hanging="360"/>
      </w:pPr>
      <w:rPr>
        <w:rFonts w:ascii="Symbol" w:hAnsi="Symbol" w:hint="default"/>
      </w:rPr>
    </w:lvl>
    <w:lvl w:ilvl="8" w:tplc="2D0465A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143FA2"/>
    <w:multiLevelType w:val="hybridMultilevel"/>
    <w:tmpl w:val="E54C5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1724887"/>
    <w:multiLevelType w:val="hybridMultilevel"/>
    <w:tmpl w:val="2B2CA184"/>
    <w:lvl w:ilvl="0" w:tplc="E82EC2F6">
      <w:start w:val="1"/>
      <w:numFmt w:val="bullet"/>
      <w:lvlText w:val="◊"/>
      <w:lvlJc w:val="left"/>
      <w:pPr>
        <w:tabs>
          <w:tab w:val="num" w:pos="720"/>
        </w:tabs>
        <w:ind w:left="720" w:hanging="360"/>
      </w:pPr>
      <w:rPr>
        <w:rFonts w:ascii="Verdana" w:hAnsi="Verdana" w:hint="default"/>
      </w:rPr>
    </w:lvl>
    <w:lvl w:ilvl="1" w:tplc="09EC24B8">
      <w:start w:val="174"/>
      <w:numFmt w:val="bullet"/>
      <w:lvlText w:val=""/>
      <w:lvlJc w:val="left"/>
      <w:pPr>
        <w:tabs>
          <w:tab w:val="num" w:pos="1440"/>
        </w:tabs>
        <w:ind w:left="1440" w:hanging="360"/>
      </w:pPr>
      <w:rPr>
        <w:rFonts w:ascii="Symbol" w:hAnsi="Symbol" w:hint="default"/>
      </w:rPr>
    </w:lvl>
    <w:lvl w:ilvl="2" w:tplc="F3FCBD76">
      <w:start w:val="174"/>
      <w:numFmt w:val="bullet"/>
      <w:lvlText w:val=""/>
      <w:lvlJc w:val="left"/>
      <w:pPr>
        <w:tabs>
          <w:tab w:val="num" w:pos="2160"/>
        </w:tabs>
        <w:ind w:left="2160" w:hanging="360"/>
      </w:pPr>
      <w:rPr>
        <w:rFonts w:ascii="Wingdings" w:hAnsi="Wingdings" w:hint="default"/>
      </w:rPr>
    </w:lvl>
    <w:lvl w:ilvl="3" w:tplc="E1F624A4" w:tentative="1">
      <w:start w:val="1"/>
      <w:numFmt w:val="bullet"/>
      <w:lvlText w:val="◊"/>
      <w:lvlJc w:val="left"/>
      <w:pPr>
        <w:tabs>
          <w:tab w:val="num" w:pos="2880"/>
        </w:tabs>
        <w:ind w:left="2880" w:hanging="360"/>
      </w:pPr>
      <w:rPr>
        <w:rFonts w:ascii="Verdana" w:hAnsi="Verdana" w:hint="default"/>
      </w:rPr>
    </w:lvl>
    <w:lvl w:ilvl="4" w:tplc="0764DE26" w:tentative="1">
      <w:start w:val="1"/>
      <w:numFmt w:val="bullet"/>
      <w:lvlText w:val="◊"/>
      <w:lvlJc w:val="left"/>
      <w:pPr>
        <w:tabs>
          <w:tab w:val="num" w:pos="3600"/>
        </w:tabs>
        <w:ind w:left="3600" w:hanging="360"/>
      </w:pPr>
      <w:rPr>
        <w:rFonts w:ascii="Verdana" w:hAnsi="Verdana" w:hint="default"/>
      </w:rPr>
    </w:lvl>
    <w:lvl w:ilvl="5" w:tplc="F0B26318" w:tentative="1">
      <w:start w:val="1"/>
      <w:numFmt w:val="bullet"/>
      <w:lvlText w:val="◊"/>
      <w:lvlJc w:val="left"/>
      <w:pPr>
        <w:tabs>
          <w:tab w:val="num" w:pos="4320"/>
        </w:tabs>
        <w:ind w:left="4320" w:hanging="360"/>
      </w:pPr>
      <w:rPr>
        <w:rFonts w:ascii="Verdana" w:hAnsi="Verdana" w:hint="default"/>
      </w:rPr>
    </w:lvl>
    <w:lvl w:ilvl="6" w:tplc="06AC3B7E" w:tentative="1">
      <w:start w:val="1"/>
      <w:numFmt w:val="bullet"/>
      <w:lvlText w:val="◊"/>
      <w:lvlJc w:val="left"/>
      <w:pPr>
        <w:tabs>
          <w:tab w:val="num" w:pos="5040"/>
        </w:tabs>
        <w:ind w:left="5040" w:hanging="360"/>
      </w:pPr>
      <w:rPr>
        <w:rFonts w:ascii="Verdana" w:hAnsi="Verdana" w:hint="default"/>
      </w:rPr>
    </w:lvl>
    <w:lvl w:ilvl="7" w:tplc="D33A11D8" w:tentative="1">
      <w:start w:val="1"/>
      <w:numFmt w:val="bullet"/>
      <w:lvlText w:val="◊"/>
      <w:lvlJc w:val="left"/>
      <w:pPr>
        <w:tabs>
          <w:tab w:val="num" w:pos="5760"/>
        </w:tabs>
        <w:ind w:left="5760" w:hanging="360"/>
      </w:pPr>
      <w:rPr>
        <w:rFonts w:ascii="Verdana" w:hAnsi="Verdana" w:hint="default"/>
      </w:rPr>
    </w:lvl>
    <w:lvl w:ilvl="8" w:tplc="E7D0BC16" w:tentative="1">
      <w:start w:val="1"/>
      <w:numFmt w:val="bullet"/>
      <w:lvlText w:val="◊"/>
      <w:lvlJc w:val="left"/>
      <w:pPr>
        <w:tabs>
          <w:tab w:val="num" w:pos="6480"/>
        </w:tabs>
        <w:ind w:left="6480" w:hanging="360"/>
      </w:pPr>
      <w:rPr>
        <w:rFonts w:ascii="Verdana" w:hAnsi="Verdana" w:hint="default"/>
      </w:rPr>
    </w:lvl>
  </w:abstractNum>
  <w:abstractNum w:abstractNumId="3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1A66696"/>
    <w:multiLevelType w:val="hybridMultilevel"/>
    <w:tmpl w:val="921E2074"/>
    <w:lvl w:ilvl="0" w:tplc="8B98C310">
      <w:start w:val="1"/>
      <w:numFmt w:val="bullet"/>
      <w:lvlText w:val="◊"/>
      <w:lvlJc w:val="left"/>
      <w:pPr>
        <w:tabs>
          <w:tab w:val="num" w:pos="720"/>
        </w:tabs>
        <w:ind w:left="720" w:hanging="360"/>
      </w:pPr>
      <w:rPr>
        <w:rFonts w:ascii="Verdana" w:hAnsi="Verdana" w:hint="default"/>
      </w:rPr>
    </w:lvl>
    <w:lvl w:ilvl="1" w:tplc="D2FCBBA2">
      <w:start w:val="174"/>
      <w:numFmt w:val="bullet"/>
      <w:lvlText w:val=""/>
      <w:lvlJc w:val="left"/>
      <w:pPr>
        <w:tabs>
          <w:tab w:val="num" w:pos="1440"/>
        </w:tabs>
        <w:ind w:left="1440" w:hanging="360"/>
      </w:pPr>
      <w:rPr>
        <w:rFonts w:ascii="Symbol" w:hAnsi="Symbol" w:hint="default"/>
      </w:rPr>
    </w:lvl>
    <w:lvl w:ilvl="2" w:tplc="B6B2419E">
      <w:start w:val="174"/>
      <w:numFmt w:val="bullet"/>
      <w:lvlText w:val=""/>
      <w:lvlJc w:val="left"/>
      <w:pPr>
        <w:tabs>
          <w:tab w:val="num" w:pos="2160"/>
        </w:tabs>
        <w:ind w:left="2160" w:hanging="360"/>
      </w:pPr>
      <w:rPr>
        <w:rFonts w:ascii="Wingdings" w:hAnsi="Wingdings" w:hint="default"/>
      </w:rPr>
    </w:lvl>
    <w:lvl w:ilvl="3" w:tplc="C7FA4600">
      <w:start w:val="174"/>
      <w:numFmt w:val="bullet"/>
      <w:lvlText w:val="•"/>
      <w:lvlJc w:val="left"/>
      <w:pPr>
        <w:tabs>
          <w:tab w:val="num" w:pos="2880"/>
        </w:tabs>
        <w:ind w:left="2880" w:hanging="360"/>
      </w:pPr>
      <w:rPr>
        <w:rFonts w:ascii="Arial" w:hAnsi="Arial" w:hint="default"/>
      </w:rPr>
    </w:lvl>
    <w:lvl w:ilvl="4" w:tplc="E5523ADC" w:tentative="1">
      <w:start w:val="1"/>
      <w:numFmt w:val="bullet"/>
      <w:lvlText w:val="◊"/>
      <w:lvlJc w:val="left"/>
      <w:pPr>
        <w:tabs>
          <w:tab w:val="num" w:pos="3600"/>
        </w:tabs>
        <w:ind w:left="3600" w:hanging="360"/>
      </w:pPr>
      <w:rPr>
        <w:rFonts w:ascii="Verdana" w:hAnsi="Verdana" w:hint="default"/>
      </w:rPr>
    </w:lvl>
    <w:lvl w:ilvl="5" w:tplc="7B7E22C8" w:tentative="1">
      <w:start w:val="1"/>
      <w:numFmt w:val="bullet"/>
      <w:lvlText w:val="◊"/>
      <w:lvlJc w:val="left"/>
      <w:pPr>
        <w:tabs>
          <w:tab w:val="num" w:pos="4320"/>
        </w:tabs>
        <w:ind w:left="4320" w:hanging="360"/>
      </w:pPr>
      <w:rPr>
        <w:rFonts w:ascii="Verdana" w:hAnsi="Verdana" w:hint="default"/>
      </w:rPr>
    </w:lvl>
    <w:lvl w:ilvl="6" w:tplc="C3C0105E" w:tentative="1">
      <w:start w:val="1"/>
      <w:numFmt w:val="bullet"/>
      <w:lvlText w:val="◊"/>
      <w:lvlJc w:val="left"/>
      <w:pPr>
        <w:tabs>
          <w:tab w:val="num" w:pos="5040"/>
        </w:tabs>
        <w:ind w:left="5040" w:hanging="360"/>
      </w:pPr>
      <w:rPr>
        <w:rFonts w:ascii="Verdana" w:hAnsi="Verdana" w:hint="default"/>
      </w:rPr>
    </w:lvl>
    <w:lvl w:ilvl="7" w:tplc="41B6720E" w:tentative="1">
      <w:start w:val="1"/>
      <w:numFmt w:val="bullet"/>
      <w:lvlText w:val="◊"/>
      <w:lvlJc w:val="left"/>
      <w:pPr>
        <w:tabs>
          <w:tab w:val="num" w:pos="5760"/>
        </w:tabs>
        <w:ind w:left="5760" w:hanging="360"/>
      </w:pPr>
      <w:rPr>
        <w:rFonts w:ascii="Verdana" w:hAnsi="Verdana" w:hint="default"/>
      </w:rPr>
    </w:lvl>
    <w:lvl w:ilvl="8" w:tplc="DD00D682" w:tentative="1">
      <w:start w:val="1"/>
      <w:numFmt w:val="bullet"/>
      <w:lvlText w:val="◊"/>
      <w:lvlJc w:val="left"/>
      <w:pPr>
        <w:tabs>
          <w:tab w:val="num" w:pos="6480"/>
        </w:tabs>
        <w:ind w:left="6480" w:hanging="360"/>
      </w:pPr>
      <w:rPr>
        <w:rFonts w:ascii="Verdana" w:hAnsi="Verdana" w:hint="default"/>
      </w:rPr>
    </w:lvl>
  </w:abstractNum>
  <w:abstractNum w:abstractNumId="43" w15:restartNumberingAfterBreak="0">
    <w:nsid w:val="6748081C"/>
    <w:multiLevelType w:val="hybridMultilevel"/>
    <w:tmpl w:val="814CEA24"/>
    <w:lvl w:ilvl="0" w:tplc="21E257EA">
      <w:start w:val="1"/>
      <w:numFmt w:val="bullet"/>
      <w:lvlText w:val="◊"/>
      <w:lvlJc w:val="left"/>
      <w:pPr>
        <w:tabs>
          <w:tab w:val="num" w:pos="720"/>
        </w:tabs>
        <w:ind w:left="720" w:hanging="360"/>
      </w:pPr>
      <w:rPr>
        <w:rFonts w:ascii="Verdana" w:hAnsi="Verdana" w:hint="default"/>
      </w:rPr>
    </w:lvl>
    <w:lvl w:ilvl="1" w:tplc="433A86A0">
      <w:start w:val="174"/>
      <w:numFmt w:val="bullet"/>
      <w:lvlText w:val=""/>
      <w:lvlJc w:val="left"/>
      <w:pPr>
        <w:tabs>
          <w:tab w:val="num" w:pos="1440"/>
        </w:tabs>
        <w:ind w:left="1440" w:hanging="360"/>
      </w:pPr>
      <w:rPr>
        <w:rFonts w:ascii="Symbol" w:hAnsi="Symbol" w:hint="default"/>
      </w:rPr>
    </w:lvl>
    <w:lvl w:ilvl="2" w:tplc="3EE6719C" w:tentative="1">
      <w:start w:val="1"/>
      <w:numFmt w:val="bullet"/>
      <w:lvlText w:val="◊"/>
      <w:lvlJc w:val="left"/>
      <w:pPr>
        <w:tabs>
          <w:tab w:val="num" w:pos="2160"/>
        </w:tabs>
        <w:ind w:left="2160" w:hanging="360"/>
      </w:pPr>
      <w:rPr>
        <w:rFonts w:ascii="Verdana" w:hAnsi="Verdana" w:hint="default"/>
      </w:rPr>
    </w:lvl>
    <w:lvl w:ilvl="3" w:tplc="D3F4D812" w:tentative="1">
      <w:start w:val="1"/>
      <w:numFmt w:val="bullet"/>
      <w:lvlText w:val="◊"/>
      <w:lvlJc w:val="left"/>
      <w:pPr>
        <w:tabs>
          <w:tab w:val="num" w:pos="2880"/>
        </w:tabs>
        <w:ind w:left="2880" w:hanging="360"/>
      </w:pPr>
      <w:rPr>
        <w:rFonts w:ascii="Verdana" w:hAnsi="Verdana" w:hint="default"/>
      </w:rPr>
    </w:lvl>
    <w:lvl w:ilvl="4" w:tplc="DDE4301A" w:tentative="1">
      <w:start w:val="1"/>
      <w:numFmt w:val="bullet"/>
      <w:lvlText w:val="◊"/>
      <w:lvlJc w:val="left"/>
      <w:pPr>
        <w:tabs>
          <w:tab w:val="num" w:pos="3600"/>
        </w:tabs>
        <w:ind w:left="3600" w:hanging="360"/>
      </w:pPr>
      <w:rPr>
        <w:rFonts w:ascii="Verdana" w:hAnsi="Verdana" w:hint="default"/>
      </w:rPr>
    </w:lvl>
    <w:lvl w:ilvl="5" w:tplc="C9E289C2" w:tentative="1">
      <w:start w:val="1"/>
      <w:numFmt w:val="bullet"/>
      <w:lvlText w:val="◊"/>
      <w:lvlJc w:val="left"/>
      <w:pPr>
        <w:tabs>
          <w:tab w:val="num" w:pos="4320"/>
        </w:tabs>
        <w:ind w:left="4320" w:hanging="360"/>
      </w:pPr>
      <w:rPr>
        <w:rFonts w:ascii="Verdana" w:hAnsi="Verdana" w:hint="default"/>
      </w:rPr>
    </w:lvl>
    <w:lvl w:ilvl="6" w:tplc="763C35E0" w:tentative="1">
      <w:start w:val="1"/>
      <w:numFmt w:val="bullet"/>
      <w:lvlText w:val="◊"/>
      <w:lvlJc w:val="left"/>
      <w:pPr>
        <w:tabs>
          <w:tab w:val="num" w:pos="5040"/>
        </w:tabs>
        <w:ind w:left="5040" w:hanging="360"/>
      </w:pPr>
      <w:rPr>
        <w:rFonts w:ascii="Verdana" w:hAnsi="Verdana" w:hint="default"/>
      </w:rPr>
    </w:lvl>
    <w:lvl w:ilvl="7" w:tplc="5E6A7F86" w:tentative="1">
      <w:start w:val="1"/>
      <w:numFmt w:val="bullet"/>
      <w:lvlText w:val="◊"/>
      <w:lvlJc w:val="left"/>
      <w:pPr>
        <w:tabs>
          <w:tab w:val="num" w:pos="5760"/>
        </w:tabs>
        <w:ind w:left="5760" w:hanging="360"/>
      </w:pPr>
      <w:rPr>
        <w:rFonts w:ascii="Verdana" w:hAnsi="Verdana" w:hint="default"/>
      </w:rPr>
    </w:lvl>
    <w:lvl w:ilvl="8" w:tplc="A3CA10AC" w:tentative="1">
      <w:start w:val="1"/>
      <w:numFmt w:val="bullet"/>
      <w:lvlText w:val="◊"/>
      <w:lvlJc w:val="left"/>
      <w:pPr>
        <w:tabs>
          <w:tab w:val="num" w:pos="6480"/>
        </w:tabs>
        <w:ind w:left="6480" w:hanging="360"/>
      </w:pPr>
      <w:rPr>
        <w:rFonts w:ascii="Verdana" w:hAnsi="Verdana" w:hint="default"/>
      </w:rPr>
    </w:lvl>
  </w:abstractNum>
  <w:abstractNum w:abstractNumId="44"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040A9F"/>
    <w:multiLevelType w:val="hybridMultilevel"/>
    <w:tmpl w:val="6636B76E"/>
    <w:lvl w:ilvl="0" w:tplc="7C9AA1F4">
      <w:start w:val="1"/>
      <w:numFmt w:val="bullet"/>
      <w:lvlText w:val="◊"/>
      <w:lvlJc w:val="left"/>
      <w:pPr>
        <w:tabs>
          <w:tab w:val="num" w:pos="720"/>
        </w:tabs>
        <w:ind w:left="720" w:hanging="360"/>
      </w:pPr>
      <w:rPr>
        <w:rFonts w:ascii="Verdana" w:hAnsi="Verdana" w:hint="default"/>
      </w:rPr>
    </w:lvl>
    <w:lvl w:ilvl="1" w:tplc="A73C2A04">
      <w:start w:val="174"/>
      <w:numFmt w:val="bullet"/>
      <w:lvlText w:val=""/>
      <w:lvlJc w:val="left"/>
      <w:pPr>
        <w:tabs>
          <w:tab w:val="num" w:pos="1440"/>
        </w:tabs>
        <w:ind w:left="1440" w:hanging="360"/>
      </w:pPr>
      <w:rPr>
        <w:rFonts w:ascii="Symbol" w:hAnsi="Symbol" w:hint="default"/>
      </w:rPr>
    </w:lvl>
    <w:lvl w:ilvl="2" w:tplc="548024F8">
      <w:start w:val="174"/>
      <w:numFmt w:val="bullet"/>
      <w:lvlText w:val=""/>
      <w:lvlJc w:val="left"/>
      <w:pPr>
        <w:tabs>
          <w:tab w:val="num" w:pos="2160"/>
        </w:tabs>
        <w:ind w:left="2160" w:hanging="360"/>
      </w:pPr>
      <w:rPr>
        <w:rFonts w:ascii="Wingdings" w:hAnsi="Wingdings" w:hint="default"/>
      </w:rPr>
    </w:lvl>
    <w:lvl w:ilvl="3" w:tplc="96CA41E4" w:tentative="1">
      <w:start w:val="1"/>
      <w:numFmt w:val="bullet"/>
      <w:lvlText w:val="◊"/>
      <w:lvlJc w:val="left"/>
      <w:pPr>
        <w:tabs>
          <w:tab w:val="num" w:pos="2880"/>
        </w:tabs>
        <w:ind w:left="2880" w:hanging="360"/>
      </w:pPr>
      <w:rPr>
        <w:rFonts w:ascii="Verdana" w:hAnsi="Verdana" w:hint="default"/>
      </w:rPr>
    </w:lvl>
    <w:lvl w:ilvl="4" w:tplc="132A7A6E" w:tentative="1">
      <w:start w:val="1"/>
      <w:numFmt w:val="bullet"/>
      <w:lvlText w:val="◊"/>
      <w:lvlJc w:val="left"/>
      <w:pPr>
        <w:tabs>
          <w:tab w:val="num" w:pos="3600"/>
        </w:tabs>
        <w:ind w:left="3600" w:hanging="360"/>
      </w:pPr>
      <w:rPr>
        <w:rFonts w:ascii="Verdana" w:hAnsi="Verdana" w:hint="default"/>
      </w:rPr>
    </w:lvl>
    <w:lvl w:ilvl="5" w:tplc="39D873D2" w:tentative="1">
      <w:start w:val="1"/>
      <w:numFmt w:val="bullet"/>
      <w:lvlText w:val="◊"/>
      <w:lvlJc w:val="left"/>
      <w:pPr>
        <w:tabs>
          <w:tab w:val="num" w:pos="4320"/>
        </w:tabs>
        <w:ind w:left="4320" w:hanging="360"/>
      </w:pPr>
      <w:rPr>
        <w:rFonts w:ascii="Verdana" w:hAnsi="Verdana" w:hint="default"/>
      </w:rPr>
    </w:lvl>
    <w:lvl w:ilvl="6" w:tplc="E19A5D08" w:tentative="1">
      <w:start w:val="1"/>
      <w:numFmt w:val="bullet"/>
      <w:lvlText w:val="◊"/>
      <w:lvlJc w:val="left"/>
      <w:pPr>
        <w:tabs>
          <w:tab w:val="num" w:pos="5040"/>
        </w:tabs>
        <w:ind w:left="5040" w:hanging="360"/>
      </w:pPr>
      <w:rPr>
        <w:rFonts w:ascii="Verdana" w:hAnsi="Verdana" w:hint="default"/>
      </w:rPr>
    </w:lvl>
    <w:lvl w:ilvl="7" w:tplc="8B90A312" w:tentative="1">
      <w:start w:val="1"/>
      <w:numFmt w:val="bullet"/>
      <w:lvlText w:val="◊"/>
      <w:lvlJc w:val="left"/>
      <w:pPr>
        <w:tabs>
          <w:tab w:val="num" w:pos="5760"/>
        </w:tabs>
        <w:ind w:left="5760" w:hanging="360"/>
      </w:pPr>
      <w:rPr>
        <w:rFonts w:ascii="Verdana" w:hAnsi="Verdana" w:hint="default"/>
      </w:rPr>
    </w:lvl>
    <w:lvl w:ilvl="8" w:tplc="939A05F8" w:tentative="1">
      <w:start w:val="1"/>
      <w:numFmt w:val="bullet"/>
      <w:lvlText w:val="◊"/>
      <w:lvlJc w:val="left"/>
      <w:pPr>
        <w:tabs>
          <w:tab w:val="num" w:pos="6480"/>
        </w:tabs>
        <w:ind w:left="6480" w:hanging="360"/>
      </w:pPr>
      <w:rPr>
        <w:rFonts w:ascii="Verdana" w:hAnsi="Verdana" w:hint="default"/>
      </w:rPr>
    </w:lvl>
  </w:abstractNum>
  <w:num w:numId="1">
    <w:abstractNumId w:val="17"/>
  </w:num>
  <w:num w:numId="2">
    <w:abstractNumId w:val="47"/>
  </w:num>
  <w:num w:numId="3">
    <w:abstractNumId w:val="22"/>
  </w:num>
  <w:num w:numId="4">
    <w:abstractNumId w:val="38"/>
  </w:num>
  <w:num w:numId="5">
    <w:abstractNumId w:val="1"/>
  </w:num>
  <w:num w:numId="6">
    <w:abstractNumId w:val="13"/>
  </w:num>
  <w:num w:numId="7">
    <w:abstractNumId w:val="45"/>
  </w:num>
  <w:num w:numId="8">
    <w:abstractNumId w:val="2"/>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40"/>
  </w:num>
  <w:num w:numId="13">
    <w:abstractNumId w:val="6"/>
  </w:num>
  <w:num w:numId="14">
    <w:abstractNumId w:val="15"/>
  </w:num>
  <w:num w:numId="15">
    <w:abstractNumId w:val="28"/>
  </w:num>
  <w:num w:numId="16">
    <w:abstractNumId w:val="11"/>
  </w:num>
  <w:num w:numId="17">
    <w:abstractNumId w:val="9"/>
  </w:num>
  <w:num w:numId="18">
    <w:abstractNumId w:val="39"/>
  </w:num>
  <w:num w:numId="19">
    <w:abstractNumId w:val="29"/>
  </w:num>
  <w:num w:numId="20">
    <w:abstractNumId w:val="34"/>
  </w:num>
  <w:num w:numId="21">
    <w:abstractNumId w:val="12"/>
  </w:num>
  <w:num w:numId="22">
    <w:abstractNumId w:val="48"/>
  </w:num>
  <w:num w:numId="23">
    <w:abstractNumId w:val="35"/>
  </w:num>
  <w:num w:numId="24">
    <w:abstractNumId w:val="32"/>
  </w:num>
  <w:num w:numId="25">
    <w:abstractNumId w:val="5"/>
  </w:num>
  <w:num w:numId="26">
    <w:abstractNumId w:val="19"/>
  </w:num>
  <w:num w:numId="27">
    <w:abstractNumId w:val="18"/>
  </w:num>
  <w:num w:numId="28">
    <w:abstractNumId w:val="14"/>
  </w:num>
  <w:num w:numId="29">
    <w:abstractNumId w:val="8"/>
  </w:num>
  <w:num w:numId="30">
    <w:abstractNumId w:val="20"/>
  </w:num>
  <w:num w:numId="31">
    <w:abstractNumId w:val="4"/>
  </w:num>
  <w:num w:numId="32">
    <w:abstractNumId w:val="46"/>
  </w:num>
  <w:num w:numId="33">
    <w:abstractNumId w:val="31"/>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44"/>
  </w:num>
  <w:num w:numId="37">
    <w:abstractNumId w:val="30"/>
  </w:num>
  <w:num w:numId="38">
    <w:abstractNumId w:val="25"/>
  </w:num>
  <w:num w:numId="39">
    <w:abstractNumId w:val="43"/>
  </w:num>
  <w:num w:numId="40">
    <w:abstractNumId w:val="24"/>
  </w:num>
  <w:num w:numId="41">
    <w:abstractNumId w:val="10"/>
  </w:num>
  <w:num w:numId="42">
    <w:abstractNumId w:val="49"/>
  </w:num>
  <w:num w:numId="43">
    <w:abstractNumId w:val="37"/>
  </w:num>
  <w:num w:numId="44">
    <w:abstractNumId w:val="3"/>
  </w:num>
  <w:num w:numId="45">
    <w:abstractNumId w:val="42"/>
  </w:num>
  <w:num w:numId="46">
    <w:abstractNumId w:val="26"/>
  </w:num>
  <w:num w:numId="47">
    <w:abstractNumId w:val="7"/>
  </w:num>
  <w:num w:numId="48">
    <w:abstractNumId w:val="33"/>
  </w:num>
  <w:num w:numId="49">
    <w:abstractNumId w:val="27"/>
  </w:num>
  <w:num w:numId="5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269"/>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87EFB"/>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E55"/>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4CF"/>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0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2FE"/>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ACF"/>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1A3"/>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065"/>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1C6"/>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689"/>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65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56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348"/>
    <w:rsid w:val="00767AD1"/>
    <w:rsid w:val="00767EB3"/>
    <w:rsid w:val="00770316"/>
    <w:rsid w:val="007704B9"/>
    <w:rsid w:val="00770A5E"/>
    <w:rsid w:val="00770AD1"/>
    <w:rsid w:val="00770B1A"/>
    <w:rsid w:val="00770BED"/>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863"/>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BFA"/>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697"/>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F37"/>
    <w:rsid w:val="009632C2"/>
    <w:rsid w:val="009634DF"/>
    <w:rsid w:val="00963555"/>
    <w:rsid w:val="0096401B"/>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AD6"/>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3B"/>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0F6"/>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FC7"/>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1A3"/>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AFA"/>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67"/>
    <w:rsid w:val="00CB69A0"/>
    <w:rsid w:val="00CB69B1"/>
    <w:rsid w:val="00CB6A3C"/>
    <w:rsid w:val="00CB6D40"/>
    <w:rsid w:val="00CB6F4B"/>
    <w:rsid w:val="00CB76C4"/>
    <w:rsid w:val="00CB7C16"/>
    <w:rsid w:val="00CB7D20"/>
    <w:rsid w:val="00CC038C"/>
    <w:rsid w:val="00CC0416"/>
    <w:rsid w:val="00CC0666"/>
    <w:rsid w:val="00CC07EC"/>
    <w:rsid w:val="00CC0C70"/>
    <w:rsid w:val="00CC0D0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A7FFE"/>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1A"/>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7ECDC76-5A16-4B47-BF56-B7CCCDBD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link w:val="BodyTextChar"/>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uiPriority w:val="9"/>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34"/>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2414C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68382463">
      <w:bodyDiv w:val="1"/>
      <w:marLeft w:val="0"/>
      <w:marRight w:val="0"/>
      <w:marTop w:val="0"/>
      <w:marBottom w:val="0"/>
      <w:divBdr>
        <w:top w:val="none" w:sz="0" w:space="0" w:color="auto"/>
        <w:left w:val="none" w:sz="0" w:space="0" w:color="auto"/>
        <w:bottom w:val="none" w:sz="0" w:space="0" w:color="auto"/>
        <w:right w:val="none" w:sz="0" w:space="0" w:color="auto"/>
      </w:divBdr>
    </w:div>
    <w:div w:id="69812130">
      <w:bodyDiv w:val="1"/>
      <w:marLeft w:val="0"/>
      <w:marRight w:val="0"/>
      <w:marTop w:val="0"/>
      <w:marBottom w:val="0"/>
      <w:divBdr>
        <w:top w:val="none" w:sz="0" w:space="0" w:color="auto"/>
        <w:left w:val="none" w:sz="0" w:space="0" w:color="auto"/>
        <w:bottom w:val="none" w:sz="0" w:space="0" w:color="auto"/>
        <w:right w:val="none" w:sz="0" w:space="0" w:color="auto"/>
      </w:divBdr>
      <w:divsChild>
        <w:div w:id="2088763939">
          <w:marLeft w:val="994"/>
          <w:marRight w:val="0"/>
          <w:marTop w:val="0"/>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12888662">
      <w:bodyDiv w:val="1"/>
      <w:marLeft w:val="0"/>
      <w:marRight w:val="0"/>
      <w:marTop w:val="0"/>
      <w:marBottom w:val="0"/>
      <w:divBdr>
        <w:top w:val="none" w:sz="0" w:space="0" w:color="auto"/>
        <w:left w:val="none" w:sz="0" w:space="0" w:color="auto"/>
        <w:bottom w:val="none" w:sz="0" w:space="0" w:color="auto"/>
        <w:right w:val="none" w:sz="0" w:space="0" w:color="auto"/>
      </w:divBdr>
      <w:divsChild>
        <w:div w:id="324207580">
          <w:marLeft w:val="418"/>
          <w:marRight w:val="0"/>
          <w:marTop w:val="0"/>
          <w:marBottom w:val="0"/>
          <w:divBdr>
            <w:top w:val="none" w:sz="0" w:space="0" w:color="auto"/>
            <w:left w:val="none" w:sz="0" w:space="0" w:color="auto"/>
            <w:bottom w:val="none" w:sz="0" w:space="0" w:color="auto"/>
            <w:right w:val="none" w:sz="0" w:space="0" w:color="auto"/>
          </w:divBdr>
        </w:div>
      </w:divsChild>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407031">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615312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2110154137">
          <w:marLeft w:val="418"/>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0180681">
          <w:marLeft w:val="1411"/>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78835077">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596257132">
      <w:bodyDiv w:val="1"/>
      <w:marLeft w:val="0"/>
      <w:marRight w:val="0"/>
      <w:marTop w:val="0"/>
      <w:marBottom w:val="0"/>
      <w:divBdr>
        <w:top w:val="none" w:sz="0" w:space="0" w:color="auto"/>
        <w:left w:val="none" w:sz="0" w:space="0" w:color="auto"/>
        <w:bottom w:val="none" w:sz="0" w:space="0" w:color="auto"/>
        <w:right w:val="none" w:sz="0" w:space="0" w:color="auto"/>
      </w:divBdr>
      <w:divsChild>
        <w:div w:id="753630314">
          <w:marLeft w:val="994"/>
          <w:marRight w:val="0"/>
          <w:marTop w:val="0"/>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8255091">
      <w:bodyDiv w:val="1"/>
      <w:marLeft w:val="0"/>
      <w:marRight w:val="0"/>
      <w:marTop w:val="0"/>
      <w:marBottom w:val="0"/>
      <w:divBdr>
        <w:top w:val="none" w:sz="0" w:space="0" w:color="auto"/>
        <w:left w:val="none" w:sz="0" w:space="0" w:color="auto"/>
        <w:bottom w:val="none" w:sz="0" w:space="0" w:color="auto"/>
        <w:right w:val="none" w:sz="0" w:space="0" w:color="auto"/>
      </w:divBdr>
      <w:divsChild>
        <w:div w:id="911278174">
          <w:marLeft w:val="994"/>
          <w:marRight w:val="0"/>
          <w:marTop w:val="0"/>
          <w:marBottom w:val="0"/>
          <w:divBdr>
            <w:top w:val="none" w:sz="0" w:space="0" w:color="auto"/>
            <w:left w:val="none" w:sz="0" w:space="0" w:color="auto"/>
            <w:bottom w:val="none" w:sz="0" w:space="0" w:color="auto"/>
            <w:right w:val="none" w:sz="0" w:space="0" w:color="auto"/>
          </w:divBdr>
        </w:div>
      </w:divsChild>
    </w:div>
    <w:div w:id="763843196">
      <w:bodyDiv w:val="1"/>
      <w:marLeft w:val="0"/>
      <w:marRight w:val="0"/>
      <w:marTop w:val="0"/>
      <w:marBottom w:val="0"/>
      <w:divBdr>
        <w:top w:val="none" w:sz="0" w:space="0" w:color="auto"/>
        <w:left w:val="none" w:sz="0" w:space="0" w:color="auto"/>
        <w:bottom w:val="none" w:sz="0" w:space="0" w:color="auto"/>
        <w:right w:val="none" w:sz="0" w:space="0" w:color="auto"/>
      </w:divBdr>
      <w:divsChild>
        <w:div w:id="1863856284">
          <w:marLeft w:val="418"/>
          <w:marRight w:val="0"/>
          <w:marTop w:val="0"/>
          <w:marBottom w:val="0"/>
          <w:divBdr>
            <w:top w:val="none" w:sz="0" w:space="0" w:color="auto"/>
            <w:left w:val="none" w:sz="0" w:space="0" w:color="auto"/>
            <w:bottom w:val="none" w:sz="0" w:space="0" w:color="auto"/>
            <w:right w:val="none" w:sz="0" w:space="0" w:color="auto"/>
          </w:divBdr>
        </w:div>
        <w:div w:id="1900246429">
          <w:marLeft w:val="994"/>
          <w:marRight w:val="0"/>
          <w:marTop w:val="0"/>
          <w:marBottom w:val="0"/>
          <w:divBdr>
            <w:top w:val="none" w:sz="0" w:space="0" w:color="auto"/>
            <w:left w:val="none" w:sz="0" w:space="0" w:color="auto"/>
            <w:bottom w:val="none" w:sz="0" w:space="0" w:color="auto"/>
            <w:right w:val="none" w:sz="0" w:space="0" w:color="auto"/>
          </w:divBdr>
        </w:div>
        <w:div w:id="533154698">
          <w:marLeft w:val="994"/>
          <w:marRight w:val="0"/>
          <w:marTop w:val="0"/>
          <w:marBottom w:val="0"/>
          <w:divBdr>
            <w:top w:val="none" w:sz="0" w:space="0" w:color="auto"/>
            <w:left w:val="none" w:sz="0" w:space="0" w:color="auto"/>
            <w:bottom w:val="none" w:sz="0" w:space="0" w:color="auto"/>
            <w:right w:val="none" w:sz="0" w:space="0" w:color="auto"/>
          </w:divBdr>
        </w:div>
        <w:div w:id="1209300267">
          <w:marLeft w:val="994"/>
          <w:marRight w:val="0"/>
          <w:marTop w:val="0"/>
          <w:marBottom w:val="0"/>
          <w:divBdr>
            <w:top w:val="none" w:sz="0" w:space="0" w:color="auto"/>
            <w:left w:val="none" w:sz="0" w:space="0" w:color="auto"/>
            <w:bottom w:val="none" w:sz="0" w:space="0" w:color="auto"/>
            <w:right w:val="none" w:sz="0" w:space="0" w:color="auto"/>
          </w:divBdr>
        </w:div>
      </w:divsChild>
    </w:div>
    <w:div w:id="765617528">
      <w:bodyDiv w:val="1"/>
      <w:marLeft w:val="0"/>
      <w:marRight w:val="0"/>
      <w:marTop w:val="0"/>
      <w:marBottom w:val="0"/>
      <w:divBdr>
        <w:top w:val="none" w:sz="0" w:space="0" w:color="auto"/>
        <w:left w:val="none" w:sz="0" w:space="0" w:color="auto"/>
        <w:bottom w:val="none" w:sz="0" w:space="0" w:color="auto"/>
        <w:right w:val="none" w:sz="0" w:space="0" w:color="auto"/>
      </w:divBdr>
      <w:divsChild>
        <w:div w:id="920023523">
          <w:marLeft w:val="418"/>
          <w:marRight w:val="0"/>
          <w:marTop w:val="0"/>
          <w:marBottom w:val="0"/>
          <w:divBdr>
            <w:top w:val="none" w:sz="0" w:space="0" w:color="auto"/>
            <w:left w:val="none" w:sz="0" w:space="0" w:color="auto"/>
            <w:bottom w:val="none" w:sz="0" w:space="0" w:color="auto"/>
            <w:right w:val="none" w:sz="0" w:space="0" w:color="auto"/>
          </w:divBdr>
        </w:div>
        <w:div w:id="1429040430">
          <w:marLeft w:val="994"/>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9721217">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899290706">
          <w:marLeft w:val="418"/>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135218621">
          <w:marLeft w:val="1411"/>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657347323">
          <w:marLeft w:val="994"/>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1904027304">
          <w:marLeft w:val="418"/>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58603911">
          <w:marLeft w:val="1411"/>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400913404">
          <w:marLeft w:val="418"/>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15372463">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531332420">
          <w:marLeft w:val="418"/>
          <w:marRight w:val="0"/>
          <w:marTop w:val="0"/>
          <w:marBottom w:val="0"/>
          <w:divBdr>
            <w:top w:val="none" w:sz="0" w:space="0" w:color="auto"/>
            <w:left w:val="none" w:sz="0" w:space="0" w:color="auto"/>
            <w:bottom w:val="none" w:sz="0" w:space="0" w:color="auto"/>
            <w:right w:val="none" w:sz="0" w:space="0" w:color="auto"/>
          </w:divBdr>
        </w:div>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0e/Docs/RP-20293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61" Type="http://schemas.microsoft.com/office/2018/08/relationships/commentsExtensible" Target="commentsExtensible.xml"/><Relationship Id="rId10" Type="http://schemas.openxmlformats.org/officeDocument/2006/relationships/header" Target="header1.xml"/><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sequans.com/wp-content/uploads/2018/04/WearablesWhitepaper.pd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FE933-E983-4274-9604-6C102581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1203</Words>
  <Characters>6859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Feifei Sun</cp:lastModifiedBy>
  <cp:revision>8</cp:revision>
  <dcterms:created xsi:type="dcterms:W3CDTF">2021-01-15T05:49:00Z</dcterms:created>
  <dcterms:modified xsi:type="dcterms:W3CDTF">2021-01-19T04:07:00Z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